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32F" w:rsidRDefault="00960A2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="00960A26" w:rsidRPr="00960A26" w:rsidRDefault="00960A26" w:rsidP="00960A26">
      <w:pPr>
        <w:jc w:val="center"/>
        <w:rPr>
          <w:rFonts w:ascii="Arial" w:eastAsiaTheme="majorEastAsia" w:hAnsi="Arial" w:cs="Arial"/>
          <w:b/>
          <w:sz w:val="24"/>
          <w:szCs w:val="24"/>
        </w:rPr>
      </w:pPr>
      <w:r w:rsidRPr="00960A26">
        <w:rPr>
          <w:rFonts w:ascii="Arial" w:eastAsiaTheme="majorEastAsia" w:hAnsi="Arial" w:cs="Arial"/>
          <w:b/>
          <w:sz w:val="24"/>
          <w:szCs w:val="24"/>
        </w:rPr>
        <w:t>pn. Zintegrowana Platforma Identyfikacji i Weryfikacji Zjawisk Przestępczości Ubezpieczeniowej realizowanego przez Ubezpieczeniowy Fundusz Gwarancy</w:t>
      </w:r>
      <w:r w:rsidRPr="00960A26">
        <w:rPr>
          <w:rFonts w:ascii="Arial" w:eastAsiaTheme="majorEastAsia" w:hAnsi="Arial" w:cs="Arial"/>
          <w:b/>
          <w:sz w:val="24"/>
          <w:szCs w:val="24"/>
        </w:rPr>
        <w:t>j</w:t>
      </w:r>
      <w:r w:rsidRPr="00960A26">
        <w:rPr>
          <w:rFonts w:ascii="Arial" w:eastAsiaTheme="majorEastAsia" w:hAnsi="Arial" w:cs="Arial"/>
          <w:b/>
          <w:sz w:val="24"/>
          <w:szCs w:val="24"/>
        </w:rPr>
        <w:t>ny (umowa nr POPC.02.01.00-00-0054/16-00)</w:t>
      </w:r>
    </w:p>
    <w:p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60A26">
        <w:rPr>
          <w:rFonts w:ascii="Arial" w:hAnsi="Arial" w:cs="Arial"/>
          <w:b/>
          <w:color w:val="auto"/>
          <w:sz w:val="24"/>
          <w:szCs w:val="24"/>
        </w:rPr>
        <w:t>I</w:t>
      </w:r>
      <w:r w:rsidR="003D4E17">
        <w:rPr>
          <w:rFonts w:ascii="Arial" w:hAnsi="Arial" w:cs="Arial"/>
          <w:b/>
          <w:color w:val="auto"/>
          <w:sz w:val="24"/>
          <w:szCs w:val="24"/>
        </w:rPr>
        <w:t>I</w:t>
      </w:r>
      <w:r w:rsidR="00960A26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960A26">
        <w:rPr>
          <w:rFonts w:ascii="Arial" w:hAnsi="Arial" w:cs="Arial"/>
          <w:b/>
          <w:color w:val="auto"/>
          <w:sz w:val="24"/>
          <w:szCs w:val="24"/>
        </w:rPr>
        <w:t>2018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>(</w:t>
      </w:r>
      <w:r w:rsidR="00960A26">
        <w:t>za okres 01.0</w:t>
      </w:r>
      <w:r w:rsidR="003D4E17">
        <w:t>7</w:t>
      </w:r>
      <w:r w:rsidR="00960A26">
        <w:t>.2018 – 30.0</w:t>
      </w:r>
      <w:r w:rsidR="003D4E17">
        <w:t>9</w:t>
      </w:r>
      <w:r w:rsidR="00960A26">
        <w:t>.2018</w:t>
      </w:r>
      <w:r w:rsidR="00304D04" w:rsidRPr="002B50C0">
        <w:rPr>
          <w:rFonts w:ascii="Arial" w:hAnsi="Arial" w:cs="Aria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:rsidTr="005D6352">
        <w:trPr>
          <w:trHeight w:val="473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5D6352" w:rsidRDefault="00960A26">
            <w:pPr>
              <w:spacing w:line="276" w:lineRule="auto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Zintegrowana Platforma Identyfikacji i Weryfikacji Zjawisk Przestępczości Ubezpiecz</w:t>
            </w:r>
            <w:r w:rsidRPr="005D6352">
              <w:rPr>
                <w:sz w:val="18"/>
                <w:szCs w:val="18"/>
              </w:rPr>
              <w:t>e</w:t>
            </w:r>
            <w:r w:rsidRPr="005D6352">
              <w:rPr>
                <w:sz w:val="18"/>
                <w:szCs w:val="18"/>
              </w:rPr>
              <w:t>niowej (</w:t>
            </w:r>
            <w:proofErr w:type="spellStart"/>
            <w:r w:rsidRPr="005D6352">
              <w:rPr>
                <w:sz w:val="18"/>
                <w:szCs w:val="18"/>
              </w:rPr>
              <w:t>ZPIiWZPU</w:t>
            </w:r>
            <w:proofErr w:type="spellEnd"/>
            <w:r w:rsidRPr="005D6352">
              <w:rPr>
                <w:sz w:val="18"/>
                <w:szCs w:val="18"/>
              </w:rPr>
              <w:t>)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3A68" w:rsidRPr="005D6352" w:rsidRDefault="006336F9" w:rsidP="006822B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Minister</w:t>
            </w:r>
            <w:r w:rsidRPr="005D6352">
              <w:rPr>
                <w:sz w:val="18"/>
                <w:szCs w:val="18"/>
              </w:rPr>
              <w:t xml:space="preserve"> </w:t>
            </w:r>
            <w:r w:rsidR="00960A26" w:rsidRPr="005D6352">
              <w:rPr>
                <w:sz w:val="18"/>
                <w:szCs w:val="18"/>
              </w:rPr>
              <w:t>Finansów</w:t>
            </w:r>
          </w:p>
        </w:tc>
      </w:tr>
      <w:tr w:rsidR="00CA516B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5D6352" w:rsidRDefault="00960A26" w:rsidP="001E2AC2">
            <w:pPr>
              <w:spacing w:line="276" w:lineRule="auto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Ubezpieczeniowy Fundusz Gwarancyjny (UFG)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5D6352" w:rsidRDefault="00960A26">
            <w:pPr>
              <w:spacing w:line="276" w:lineRule="auto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36F9" w:rsidRDefault="006336F9" w:rsidP="006336F9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Źródła finansowania projektu -</w:t>
            </w:r>
            <w:r w:rsidRPr="00967F44">
              <w:rPr>
                <w:sz w:val="18"/>
                <w:szCs w:val="18"/>
              </w:rPr>
              <w:t xml:space="preserve"> budżet państwa</w:t>
            </w:r>
            <w:r>
              <w:rPr>
                <w:sz w:val="18"/>
                <w:szCs w:val="18"/>
              </w:rPr>
              <w:t>.</w:t>
            </w:r>
            <w:r w:rsidRPr="00967F44">
              <w:rPr>
                <w:sz w:val="18"/>
                <w:szCs w:val="18"/>
              </w:rPr>
              <w:t xml:space="preserve"> </w:t>
            </w:r>
          </w:p>
          <w:p w:rsidR="00EB3EE9" w:rsidRPr="005D6352" w:rsidRDefault="00EB3EE9" w:rsidP="009D2FA4">
            <w:pPr>
              <w:spacing w:line="276" w:lineRule="auto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 xml:space="preserve">Projekt </w:t>
            </w:r>
            <w:proofErr w:type="spellStart"/>
            <w:r w:rsidRPr="005D6352">
              <w:rPr>
                <w:sz w:val="18"/>
                <w:szCs w:val="18"/>
              </w:rPr>
              <w:t>ZPIiWZPU</w:t>
            </w:r>
            <w:proofErr w:type="spellEnd"/>
            <w:r w:rsidRPr="005D6352">
              <w:rPr>
                <w:sz w:val="18"/>
                <w:szCs w:val="18"/>
              </w:rPr>
              <w:t xml:space="preserve"> jest współfinansowany ze środków Programu Operacyjnego Polska Cyfrowa oś priorytetowa nr 2 „E-administracja i otwarty rząd”, działanie nr 2.1 „wys</w:t>
            </w:r>
            <w:r w:rsidRPr="005D6352">
              <w:rPr>
                <w:sz w:val="18"/>
                <w:szCs w:val="18"/>
              </w:rPr>
              <w:t>o</w:t>
            </w:r>
            <w:r w:rsidRPr="005D6352">
              <w:rPr>
                <w:sz w:val="18"/>
                <w:szCs w:val="18"/>
              </w:rPr>
              <w:t>ka dostępność i jakość e-usług publicznych.</w:t>
            </w:r>
          </w:p>
          <w:p w:rsidR="00B93A68" w:rsidRPr="005D6352" w:rsidRDefault="00BB0DFB" w:rsidP="00BB0DFB">
            <w:pPr>
              <w:spacing w:line="276" w:lineRule="auto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 xml:space="preserve"> 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3A68" w:rsidRPr="005D6352" w:rsidRDefault="00BB0DFB" w:rsidP="00BB0DFB">
            <w:pPr>
              <w:spacing w:line="276" w:lineRule="auto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 xml:space="preserve">35 955 955,00 zł 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3A68" w:rsidRPr="005D6352" w:rsidRDefault="00BB0DFB" w:rsidP="005D6352">
            <w:pPr>
              <w:spacing w:after="0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28.10.2016</w:t>
            </w:r>
            <w:r w:rsidR="005D6352" w:rsidRPr="005D6352">
              <w:rPr>
                <w:sz w:val="18"/>
                <w:szCs w:val="18"/>
              </w:rPr>
              <w:t xml:space="preserve"> - </w:t>
            </w:r>
            <w:r w:rsidRPr="005D6352">
              <w:rPr>
                <w:sz w:val="18"/>
                <w:szCs w:val="18"/>
              </w:rPr>
              <w:t>27.02.2019</w:t>
            </w:r>
            <w:r w:rsidR="005D6352" w:rsidRPr="005D6352">
              <w:rPr>
                <w:sz w:val="18"/>
                <w:szCs w:val="18"/>
                <w:vertAlign w:val="superscript"/>
              </w:rPr>
              <w:footnoteReference w:id="1"/>
            </w:r>
            <w:r w:rsidR="00CA516B" w:rsidRPr="005D6352">
              <w:rPr>
                <w:sz w:val="18"/>
                <w:szCs w:val="18"/>
                <w:vertAlign w:val="superscript"/>
              </w:rPr>
              <w:t xml:space="preserve"> 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:rsidR="00BB0DFB" w:rsidRPr="005D6352" w:rsidRDefault="00BB0DFB" w:rsidP="005D6352">
      <w:pPr>
        <w:pStyle w:val="Nagwek3"/>
        <w:spacing w:after="360"/>
        <w:ind w:left="284"/>
        <w:jc w:val="both"/>
        <w:rPr>
          <w:rFonts w:asciiTheme="minorHAnsi" w:eastAsiaTheme="minorHAnsi" w:hAnsiTheme="minorHAnsi" w:cstheme="minorBidi"/>
          <w:color w:val="auto"/>
          <w:sz w:val="18"/>
          <w:szCs w:val="18"/>
        </w:rPr>
      </w:pPr>
      <w:r w:rsidRPr="005D6352">
        <w:rPr>
          <w:rFonts w:asciiTheme="minorHAnsi" w:eastAsiaTheme="minorHAnsi" w:hAnsiTheme="minorHAnsi" w:cstheme="minorBidi"/>
          <w:color w:val="auto"/>
          <w:sz w:val="18"/>
          <w:szCs w:val="18"/>
        </w:rPr>
        <w:t>Projekt nie obejmuje prac legislacyjnych. Zgodnie z art. 102 ust. 7 ustawy z dnia 22 maja 2003 r.</w:t>
      </w:r>
      <w:r w:rsidR="005D6352">
        <w:rPr>
          <w:rFonts w:asciiTheme="minorHAnsi" w:eastAsiaTheme="minorHAnsi" w:hAnsiTheme="minorHAnsi" w:cstheme="minorBidi"/>
          <w:color w:val="auto"/>
          <w:sz w:val="18"/>
          <w:szCs w:val="18"/>
        </w:rPr>
        <w:t xml:space="preserve"> </w:t>
      </w:r>
      <w:r w:rsidRPr="005D6352">
        <w:rPr>
          <w:rFonts w:asciiTheme="minorHAnsi" w:eastAsiaTheme="minorHAnsi" w:hAnsiTheme="minorHAnsi" w:cstheme="minorBidi"/>
          <w:color w:val="auto"/>
          <w:sz w:val="18"/>
          <w:szCs w:val="18"/>
        </w:rPr>
        <w:t>o ubezpieczeniach o</w:t>
      </w:r>
      <w:r w:rsidRPr="005D6352">
        <w:rPr>
          <w:rFonts w:asciiTheme="minorHAnsi" w:eastAsiaTheme="minorHAnsi" w:hAnsiTheme="minorHAnsi" w:cstheme="minorBidi"/>
          <w:color w:val="auto"/>
          <w:sz w:val="18"/>
          <w:szCs w:val="18"/>
        </w:rPr>
        <w:t>b</w:t>
      </w:r>
      <w:r w:rsidRPr="005D6352">
        <w:rPr>
          <w:rFonts w:asciiTheme="minorHAnsi" w:eastAsiaTheme="minorHAnsi" w:hAnsiTheme="minorHAnsi" w:cstheme="minorBidi"/>
          <w:color w:val="auto"/>
          <w:sz w:val="18"/>
          <w:szCs w:val="18"/>
        </w:rPr>
        <w:t xml:space="preserve">owiązkowych, Ubezpieczeniowym Funduszu Gwarancyjnym i Polskim Biurze Ubezpieczycieli Komunikacyjnych </w:t>
      </w:r>
      <w:r w:rsidR="005D6352">
        <w:rPr>
          <w:rFonts w:asciiTheme="minorHAnsi" w:eastAsiaTheme="minorHAnsi" w:hAnsiTheme="minorHAnsi" w:cstheme="minorBidi"/>
          <w:color w:val="auto"/>
          <w:sz w:val="18"/>
          <w:szCs w:val="18"/>
        </w:rPr>
        <w:br/>
      </w:r>
      <w:r w:rsidRPr="005D6352">
        <w:rPr>
          <w:rFonts w:asciiTheme="minorHAnsi" w:eastAsiaTheme="minorHAnsi" w:hAnsiTheme="minorHAnsi" w:cstheme="minorBidi"/>
          <w:color w:val="auto"/>
          <w:sz w:val="18"/>
          <w:szCs w:val="18"/>
        </w:rPr>
        <w:t>(</w:t>
      </w:r>
      <w:proofErr w:type="spellStart"/>
      <w:r w:rsidRPr="005D6352">
        <w:rPr>
          <w:rFonts w:asciiTheme="minorHAnsi" w:eastAsiaTheme="minorHAnsi" w:hAnsiTheme="minorHAnsi" w:cstheme="minorBidi"/>
          <w:color w:val="auto"/>
          <w:sz w:val="18"/>
          <w:szCs w:val="18"/>
        </w:rPr>
        <w:t>t.j</w:t>
      </w:r>
      <w:proofErr w:type="spellEnd"/>
      <w:r w:rsidRPr="005D6352">
        <w:rPr>
          <w:rFonts w:asciiTheme="minorHAnsi" w:eastAsiaTheme="minorHAnsi" w:hAnsiTheme="minorHAnsi" w:cstheme="minorBidi"/>
          <w:color w:val="auto"/>
          <w:sz w:val="18"/>
          <w:szCs w:val="18"/>
        </w:rPr>
        <w:t>. z 2016 r. poz. 2060) do zadań UFG należy m.in. przetwarzanie gromadzonych danych w celu identyfikacji i weryfik</w:t>
      </w:r>
      <w:r w:rsidRPr="005D6352">
        <w:rPr>
          <w:rFonts w:asciiTheme="minorHAnsi" w:eastAsiaTheme="minorHAnsi" w:hAnsiTheme="minorHAnsi" w:cstheme="minorBidi"/>
          <w:color w:val="auto"/>
          <w:sz w:val="18"/>
          <w:szCs w:val="18"/>
        </w:rPr>
        <w:t>a</w:t>
      </w:r>
      <w:r w:rsidRPr="005D6352">
        <w:rPr>
          <w:rFonts w:asciiTheme="minorHAnsi" w:eastAsiaTheme="minorHAnsi" w:hAnsiTheme="minorHAnsi" w:cstheme="minorBidi"/>
          <w:color w:val="auto"/>
          <w:sz w:val="18"/>
          <w:szCs w:val="18"/>
        </w:rPr>
        <w:t>cji zjawisk związanych z przestępczością ubezpieczeniową. Tym samym realizacja projektu bazuje na obowiązujących ramach prawnych i nie wymaga prowadzenia dodatkowych prac legislacyjnych w tym zakresie.</w:t>
      </w:r>
      <w:r w:rsidR="004C1D48" w:rsidRPr="005D6352">
        <w:rPr>
          <w:rFonts w:asciiTheme="minorHAnsi" w:eastAsiaTheme="minorHAnsi" w:hAnsiTheme="minorHAnsi" w:cstheme="minorBidi"/>
          <w:color w:val="auto"/>
          <w:sz w:val="18"/>
          <w:szCs w:val="18"/>
        </w:rPr>
        <w:t xml:space="preserve"> </w:t>
      </w:r>
      <w:r w:rsidR="00F2008A" w:rsidRPr="005D6352">
        <w:rPr>
          <w:rFonts w:asciiTheme="minorHAnsi" w:eastAsiaTheme="minorHAnsi" w:hAnsiTheme="minorHAnsi" w:cstheme="minorBidi"/>
          <w:color w:val="auto"/>
          <w:sz w:val="18"/>
          <w:szCs w:val="18"/>
        </w:rPr>
        <w:tab/>
      </w: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:rsidTr="00795AFA">
        <w:tc>
          <w:tcPr>
            <w:tcW w:w="2972" w:type="dxa"/>
          </w:tcPr>
          <w:p w:rsidR="00907F6D" w:rsidRPr="005D6352" w:rsidRDefault="00767A3C" w:rsidP="004500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BB0DFB" w:rsidRPr="005D6352">
              <w:rPr>
                <w:sz w:val="18"/>
                <w:szCs w:val="18"/>
              </w:rPr>
              <w:t xml:space="preserve">2% </w:t>
            </w:r>
          </w:p>
        </w:tc>
        <w:tc>
          <w:tcPr>
            <w:tcW w:w="3260" w:type="dxa"/>
          </w:tcPr>
          <w:p w:rsidR="00907F6D" w:rsidRPr="005D6352" w:rsidRDefault="00223B78" w:rsidP="00767A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59,55%</w:t>
            </w:r>
            <w:r w:rsidR="00B020BC" w:rsidRPr="005D6352">
              <w:rPr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</w:tcPr>
          <w:p w:rsidR="00907F6D" w:rsidRPr="005D6352" w:rsidRDefault="00911994" w:rsidP="00223B7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87,84</w:t>
            </w:r>
            <w:r w:rsidR="00223B78">
              <w:rPr>
                <w:sz w:val="18"/>
                <w:szCs w:val="18"/>
              </w:rPr>
              <w:t>%</w:t>
            </w:r>
            <w:r w:rsidR="00144CBA" w:rsidRPr="005D6352">
              <w:rPr>
                <w:sz w:val="18"/>
                <w:szCs w:val="18"/>
              </w:rPr>
              <w:t xml:space="preserve"> </w:t>
            </w:r>
          </w:p>
        </w:tc>
      </w:tr>
    </w:tbl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2"/>
        <w:gridCol w:w="1506"/>
        <w:gridCol w:w="1306"/>
        <w:gridCol w:w="1911"/>
        <w:gridCol w:w="2794"/>
      </w:tblGrid>
      <w:tr w:rsidR="004350B8" w:rsidRPr="002B50C0" w:rsidTr="00144CBA">
        <w:trPr>
          <w:tblHeader/>
        </w:trPr>
        <w:tc>
          <w:tcPr>
            <w:tcW w:w="2122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144CBA" w:rsidRPr="002B50C0" w:rsidTr="00144CBA">
        <w:tc>
          <w:tcPr>
            <w:tcW w:w="2122" w:type="dxa"/>
          </w:tcPr>
          <w:p w:rsidR="00144CBA" w:rsidRPr="005D6352" w:rsidRDefault="00144CBA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Przygotow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 xml:space="preserve">nie studium wykonalności </w:t>
            </w:r>
          </w:p>
          <w:p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CBA" w:rsidRPr="005D6352" w:rsidRDefault="00144CBA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lastRenderedPageBreak/>
              <w:t>Nie dotyczy</w:t>
            </w:r>
          </w:p>
          <w:p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:rsidR="00144CBA" w:rsidRPr="005D6352" w:rsidRDefault="00030FBC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03-</w:t>
            </w:r>
            <w:r w:rsidR="00144CBA" w:rsidRPr="005D6352">
              <w:rPr>
                <w:sz w:val="18"/>
                <w:szCs w:val="18"/>
              </w:rPr>
              <w:t>2016</w:t>
            </w:r>
          </w:p>
          <w:p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  <w:tc>
          <w:tcPr>
            <w:tcW w:w="1911" w:type="dxa"/>
          </w:tcPr>
          <w:p w:rsidR="00144CBA" w:rsidRPr="005D6352" w:rsidRDefault="00030FBC" w:rsidP="00D23F74">
            <w:pPr>
              <w:pStyle w:val="Akapitzlist"/>
              <w:ind w:left="7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03-</w:t>
            </w:r>
            <w:r w:rsidR="00144CBA" w:rsidRPr="005D6352">
              <w:rPr>
                <w:sz w:val="18"/>
                <w:szCs w:val="18"/>
              </w:rPr>
              <w:t>2016</w:t>
            </w:r>
          </w:p>
          <w:p w:rsidR="00144CBA" w:rsidRPr="005D6352" w:rsidRDefault="00144CBA" w:rsidP="00D23F74">
            <w:pPr>
              <w:pStyle w:val="Akapitzlist"/>
              <w:ind w:left="7"/>
              <w:rPr>
                <w:sz w:val="18"/>
                <w:szCs w:val="18"/>
              </w:rPr>
            </w:pPr>
          </w:p>
        </w:tc>
        <w:tc>
          <w:tcPr>
            <w:tcW w:w="2794" w:type="dxa"/>
          </w:tcPr>
          <w:p w:rsidR="00144CBA" w:rsidRPr="005D6352" w:rsidRDefault="00144CBA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osiągnięty</w:t>
            </w:r>
          </w:p>
          <w:p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</w:tr>
      <w:tr w:rsidR="00144CBA" w:rsidRPr="002B50C0" w:rsidTr="00D23F74">
        <w:tc>
          <w:tcPr>
            <w:tcW w:w="2122" w:type="dxa"/>
          </w:tcPr>
          <w:p w:rsidR="00144CBA" w:rsidRPr="005D6352" w:rsidRDefault="00144CBA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lastRenderedPageBreak/>
              <w:t>Odbiór produktów um</w:t>
            </w:r>
            <w:r w:rsidRPr="005D6352">
              <w:rPr>
                <w:sz w:val="18"/>
                <w:szCs w:val="18"/>
              </w:rPr>
              <w:t>o</w:t>
            </w:r>
            <w:r w:rsidRPr="005D6352">
              <w:rPr>
                <w:sz w:val="18"/>
                <w:szCs w:val="18"/>
              </w:rPr>
              <w:t>wy, tj. Studium wykona</w:t>
            </w:r>
            <w:r w:rsidRPr="005D6352">
              <w:rPr>
                <w:sz w:val="18"/>
                <w:szCs w:val="18"/>
              </w:rPr>
              <w:t>l</w:t>
            </w:r>
            <w:r w:rsidRPr="005D6352">
              <w:rPr>
                <w:sz w:val="18"/>
                <w:szCs w:val="18"/>
              </w:rPr>
              <w:t>ności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CBA" w:rsidRPr="005D6352" w:rsidRDefault="00144CBA" w:rsidP="00144CB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:rsidR="00144CBA" w:rsidRPr="005D6352" w:rsidRDefault="00030FBC" w:rsidP="00144CB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03-</w:t>
            </w:r>
            <w:r w:rsidR="00144CBA" w:rsidRPr="005D6352">
              <w:rPr>
                <w:sz w:val="18"/>
                <w:szCs w:val="18"/>
              </w:rPr>
              <w:t>2016</w:t>
            </w:r>
          </w:p>
          <w:p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  <w:tc>
          <w:tcPr>
            <w:tcW w:w="1911" w:type="dxa"/>
          </w:tcPr>
          <w:p w:rsidR="00144CBA" w:rsidRPr="005D6352" w:rsidRDefault="00030FBC" w:rsidP="00144CB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03-</w:t>
            </w:r>
            <w:r w:rsidR="00144CBA" w:rsidRPr="005D6352">
              <w:rPr>
                <w:sz w:val="18"/>
                <w:szCs w:val="18"/>
              </w:rPr>
              <w:t>2016</w:t>
            </w:r>
          </w:p>
          <w:p w:rsidR="00144CBA" w:rsidRPr="005D6352" w:rsidRDefault="00144CBA" w:rsidP="00D23F74">
            <w:pPr>
              <w:pStyle w:val="Akapitzlist"/>
              <w:ind w:left="7"/>
              <w:rPr>
                <w:sz w:val="18"/>
                <w:szCs w:val="18"/>
              </w:rPr>
            </w:pPr>
          </w:p>
        </w:tc>
        <w:tc>
          <w:tcPr>
            <w:tcW w:w="2794" w:type="dxa"/>
          </w:tcPr>
          <w:p w:rsidR="00144CBA" w:rsidRPr="005D6352" w:rsidRDefault="00144CBA" w:rsidP="00144CB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osiągnięty</w:t>
            </w:r>
          </w:p>
          <w:p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</w:tr>
      <w:tr w:rsidR="00144CBA" w:rsidRPr="002B50C0" w:rsidTr="00D23F74">
        <w:tc>
          <w:tcPr>
            <w:tcW w:w="2122" w:type="dxa"/>
          </w:tcPr>
          <w:p w:rsidR="00144CBA" w:rsidRPr="005D6352" w:rsidRDefault="00144CBA" w:rsidP="0087389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 xml:space="preserve">Budowa i wdrożenie </w:t>
            </w:r>
            <w:proofErr w:type="spellStart"/>
            <w:r w:rsidRPr="005D6352">
              <w:rPr>
                <w:sz w:val="18"/>
                <w:szCs w:val="18"/>
              </w:rPr>
              <w:t>ZPIiWZPU</w:t>
            </w:r>
            <w:proofErr w:type="spellEnd"/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CBA" w:rsidRPr="005D6352" w:rsidRDefault="00AD0588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1 – 3 szt.</w:t>
            </w:r>
          </w:p>
          <w:p w:rsidR="00AD0588" w:rsidRPr="005D6352" w:rsidRDefault="00AD0588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2 – 1 szt.</w:t>
            </w:r>
          </w:p>
          <w:p w:rsidR="00AD0588" w:rsidRPr="005D6352" w:rsidRDefault="00AD0588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3 – 10 szt.</w:t>
            </w:r>
          </w:p>
          <w:p w:rsidR="00AD0588" w:rsidRPr="005D6352" w:rsidRDefault="00AD0588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4 – 1 szt.</w:t>
            </w:r>
          </w:p>
          <w:p w:rsidR="00AD0588" w:rsidRPr="005D6352" w:rsidRDefault="00AD0588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6 – 500 000  szt.</w:t>
            </w:r>
          </w:p>
          <w:p w:rsidR="00AD0588" w:rsidRPr="005D6352" w:rsidRDefault="00AD0588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7 – 5 szt.</w:t>
            </w:r>
          </w:p>
          <w:p w:rsidR="00AD0588" w:rsidRPr="005D6352" w:rsidRDefault="00AD0588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8 – 23 szt.</w:t>
            </w:r>
          </w:p>
        </w:tc>
        <w:tc>
          <w:tcPr>
            <w:tcW w:w="1306" w:type="dxa"/>
          </w:tcPr>
          <w:p w:rsidR="00144CBA" w:rsidRPr="005D6352" w:rsidRDefault="00030FBC" w:rsidP="00030FB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144CBA" w:rsidRPr="005D6352">
              <w:rPr>
                <w:sz w:val="18"/>
                <w:szCs w:val="18"/>
              </w:rPr>
              <w:t>2019</w:t>
            </w:r>
          </w:p>
        </w:tc>
        <w:tc>
          <w:tcPr>
            <w:tcW w:w="1911" w:type="dxa"/>
          </w:tcPr>
          <w:p w:rsidR="00144CBA" w:rsidRPr="005D6352" w:rsidRDefault="00144CBA" w:rsidP="00D23F74">
            <w:pPr>
              <w:pStyle w:val="Akapitzlist"/>
              <w:ind w:left="7"/>
              <w:rPr>
                <w:sz w:val="18"/>
                <w:szCs w:val="18"/>
              </w:rPr>
            </w:pPr>
          </w:p>
        </w:tc>
        <w:tc>
          <w:tcPr>
            <w:tcW w:w="2794" w:type="dxa"/>
          </w:tcPr>
          <w:p w:rsidR="00144CBA" w:rsidRPr="005D6352" w:rsidRDefault="00144CBA" w:rsidP="00144CB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w trakcie realizacji</w:t>
            </w:r>
          </w:p>
          <w:p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</w:tr>
      <w:tr w:rsidR="00144CBA" w:rsidRPr="002B50C0" w:rsidTr="00D23F74">
        <w:tc>
          <w:tcPr>
            <w:tcW w:w="2122" w:type="dxa"/>
          </w:tcPr>
          <w:p w:rsidR="00144CBA" w:rsidRPr="005D6352" w:rsidRDefault="00144CBA" w:rsidP="0087389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Przeprowadzenie post</w:t>
            </w:r>
            <w:r w:rsidRPr="005D6352">
              <w:rPr>
                <w:sz w:val="18"/>
                <w:szCs w:val="18"/>
              </w:rPr>
              <w:t>ę</w:t>
            </w:r>
            <w:r w:rsidRPr="005D6352">
              <w:rPr>
                <w:sz w:val="18"/>
                <w:szCs w:val="18"/>
              </w:rPr>
              <w:t>powania zakupowego RFP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CBA" w:rsidRPr="005D6352" w:rsidRDefault="00144CBA" w:rsidP="00144CB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:rsidR="00144CBA" w:rsidRPr="005D6352" w:rsidRDefault="00030FBC" w:rsidP="00030FB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10-</w:t>
            </w:r>
            <w:r w:rsidR="00144CBA" w:rsidRPr="005D6352">
              <w:rPr>
                <w:sz w:val="18"/>
                <w:szCs w:val="18"/>
              </w:rPr>
              <w:t>2016</w:t>
            </w:r>
          </w:p>
        </w:tc>
        <w:tc>
          <w:tcPr>
            <w:tcW w:w="1911" w:type="dxa"/>
          </w:tcPr>
          <w:p w:rsidR="00144CBA" w:rsidRPr="005D6352" w:rsidRDefault="00030FBC" w:rsidP="00030FBC">
            <w:pPr>
              <w:pStyle w:val="Akapitzlist"/>
              <w:ind w:left="7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144CBA" w:rsidRPr="005D6352">
              <w:rPr>
                <w:sz w:val="18"/>
                <w:szCs w:val="18"/>
              </w:rPr>
              <w:t>2017</w:t>
            </w:r>
          </w:p>
        </w:tc>
        <w:tc>
          <w:tcPr>
            <w:tcW w:w="2794" w:type="dxa"/>
          </w:tcPr>
          <w:p w:rsidR="00144CBA" w:rsidRPr="005D6352" w:rsidRDefault="00144CBA" w:rsidP="00144CB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osiągnięty</w:t>
            </w:r>
          </w:p>
          <w:p w:rsidR="00144CBA" w:rsidRPr="005D6352" w:rsidRDefault="00144CBA" w:rsidP="00144CB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Ze względu na dużą liczbę zapytań (ponad 1000) i uwzględnienie przez beneficjenta części zmian w dokumentacji przetargowej zais</w:t>
            </w:r>
            <w:r w:rsidRPr="005D6352">
              <w:rPr>
                <w:sz w:val="18"/>
                <w:szCs w:val="18"/>
              </w:rPr>
              <w:t>t</w:t>
            </w:r>
            <w:r w:rsidRPr="005D6352">
              <w:rPr>
                <w:sz w:val="18"/>
                <w:szCs w:val="18"/>
              </w:rPr>
              <w:t>niała konieczność wydłużenia terminu na składanie ofert do 15.02.2017, co wiązało się z pó</w:t>
            </w:r>
            <w:r w:rsidRPr="005D6352">
              <w:rPr>
                <w:sz w:val="18"/>
                <w:szCs w:val="18"/>
              </w:rPr>
              <w:t>ź</w:t>
            </w:r>
            <w:r w:rsidRPr="005D6352">
              <w:rPr>
                <w:sz w:val="18"/>
                <w:szCs w:val="18"/>
              </w:rPr>
              <w:t>niejszym rozpoczęciem oceny ofert. Przekroczenie kamienia milowego nie miało wpływu na terminowość realizacji kolejnych etapów projektu.</w:t>
            </w:r>
          </w:p>
        </w:tc>
      </w:tr>
      <w:tr w:rsidR="00144CBA" w:rsidRPr="002B50C0" w:rsidTr="00D23F74">
        <w:tc>
          <w:tcPr>
            <w:tcW w:w="2122" w:type="dxa"/>
          </w:tcPr>
          <w:p w:rsidR="00144CBA" w:rsidRPr="005D6352" w:rsidRDefault="00144CBA" w:rsidP="0087389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Podpisanie umowy z wykonawcą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CBA" w:rsidRPr="005D6352" w:rsidRDefault="00144CBA" w:rsidP="00144CB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:rsidR="00144CBA" w:rsidRPr="005D6352" w:rsidRDefault="00030FBC" w:rsidP="00030FB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10-</w:t>
            </w:r>
            <w:r w:rsidR="00144CBA" w:rsidRPr="005D6352">
              <w:rPr>
                <w:sz w:val="18"/>
                <w:szCs w:val="18"/>
              </w:rPr>
              <w:t>2016</w:t>
            </w:r>
          </w:p>
        </w:tc>
        <w:tc>
          <w:tcPr>
            <w:tcW w:w="1911" w:type="dxa"/>
          </w:tcPr>
          <w:p w:rsidR="00144CBA" w:rsidRPr="005D6352" w:rsidRDefault="00030FBC" w:rsidP="00030FBC">
            <w:pPr>
              <w:pStyle w:val="Akapitzlist"/>
              <w:ind w:left="7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144CBA" w:rsidRPr="005D6352">
              <w:rPr>
                <w:sz w:val="18"/>
                <w:szCs w:val="18"/>
              </w:rPr>
              <w:t>2017</w:t>
            </w:r>
          </w:p>
        </w:tc>
        <w:tc>
          <w:tcPr>
            <w:tcW w:w="2794" w:type="dxa"/>
          </w:tcPr>
          <w:p w:rsidR="00134CCA" w:rsidRDefault="00134CCA" w:rsidP="00134CC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O</w:t>
            </w:r>
            <w:r w:rsidR="00144CBA" w:rsidRPr="005D6352">
              <w:rPr>
                <w:sz w:val="18"/>
                <w:szCs w:val="18"/>
              </w:rPr>
              <w:t>siągnięty</w:t>
            </w:r>
            <w:r w:rsidRPr="005D6352">
              <w:rPr>
                <w:sz w:val="18"/>
                <w:szCs w:val="18"/>
              </w:rPr>
              <w:t xml:space="preserve"> w dacie punktu ost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>tecznego kamieni milowych</w:t>
            </w:r>
            <w:r w:rsidR="00AC798A">
              <w:rPr>
                <w:sz w:val="18"/>
                <w:szCs w:val="18"/>
              </w:rPr>
              <w:t>.</w:t>
            </w:r>
          </w:p>
          <w:p w:rsidR="00AC798A" w:rsidRPr="005D6352" w:rsidRDefault="00AC798A" w:rsidP="00134C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 względu na dużą liczbę zapytań w ramach postępowania zakup</w:t>
            </w:r>
            <w:r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wego niezbędne było wydłużenie terminu składania ofert, co w konsekwencji przełożyło się na późniejszy termin oceny ofert oraz zawarcia umowy z wykonawcą. Przekroczenie kamienia milowego nie mało wpływu na terminowość realizacji projektu.</w:t>
            </w:r>
          </w:p>
        </w:tc>
      </w:tr>
      <w:tr w:rsidR="00144CBA" w:rsidRPr="002B50C0" w:rsidTr="00D23F74">
        <w:tc>
          <w:tcPr>
            <w:tcW w:w="2122" w:type="dxa"/>
          </w:tcPr>
          <w:p w:rsidR="00144CBA" w:rsidRPr="005D6352" w:rsidRDefault="00134CCA" w:rsidP="0087389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Analiza i projektowanie Systemu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CCA" w:rsidRPr="005D6352" w:rsidRDefault="00134CCA" w:rsidP="00134CC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:rsidR="00144CBA" w:rsidRPr="005D6352" w:rsidRDefault="00030FBC" w:rsidP="00030FB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09-</w:t>
            </w:r>
            <w:r w:rsidR="00134CCA" w:rsidRPr="005D6352">
              <w:rPr>
                <w:sz w:val="18"/>
                <w:szCs w:val="18"/>
              </w:rPr>
              <w:t>2017</w:t>
            </w:r>
          </w:p>
        </w:tc>
        <w:tc>
          <w:tcPr>
            <w:tcW w:w="1911" w:type="dxa"/>
          </w:tcPr>
          <w:p w:rsidR="00144CBA" w:rsidRPr="005D6352" w:rsidRDefault="00030FBC" w:rsidP="00030FBC">
            <w:pPr>
              <w:pStyle w:val="Akapitzlist"/>
              <w:ind w:left="7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08-</w:t>
            </w:r>
            <w:r w:rsidR="00134CCA" w:rsidRPr="005D6352">
              <w:rPr>
                <w:sz w:val="18"/>
                <w:szCs w:val="18"/>
              </w:rPr>
              <w:t>2017</w:t>
            </w:r>
          </w:p>
        </w:tc>
        <w:tc>
          <w:tcPr>
            <w:tcW w:w="2794" w:type="dxa"/>
          </w:tcPr>
          <w:p w:rsidR="00134CCA" w:rsidRPr="005D6352" w:rsidRDefault="00134CCA" w:rsidP="00134CC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osiągnięty</w:t>
            </w:r>
          </w:p>
          <w:p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</w:tr>
      <w:tr w:rsidR="00144CBA" w:rsidRPr="002B50C0" w:rsidTr="00D23F74">
        <w:tc>
          <w:tcPr>
            <w:tcW w:w="2122" w:type="dxa"/>
          </w:tcPr>
          <w:p w:rsidR="00144CBA" w:rsidRPr="005D6352" w:rsidRDefault="00134CCA" w:rsidP="0087389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Wdrożenie Systemu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CCA" w:rsidRPr="005D6352" w:rsidRDefault="00134CCA" w:rsidP="00134CC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:rsidR="00144CBA" w:rsidRPr="005D6352" w:rsidRDefault="00030FBC" w:rsidP="00030FB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06-</w:t>
            </w:r>
            <w:r w:rsidR="00134CCA" w:rsidRPr="005D6352">
              <w:rPr>
                <w:sz w:val="18"/>
                <w:szCs w:val="18"/>
              </w:rPr>
              <w:t>2018</w:t>
            </w:r>
          </w:p>
        </w:tc>
        <w:tc>
          <w:tcPr>
            <w:tcW w:w="1911" w:type="dxa"/>
          </w:tcPr>
          <w:p w:rsidR="00144CBA" w:rsidRPr="005D6352" w:rsidRDefault="003D4E17" w:rsidP="00D23F74">
            <w:pPr>
              <w:pStyle w:val="Akapitzlist"/>
              <w:ind w:left="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08-2018</w:t>
            </w:r>
          </w:p>
        </w:tc>
        <w:tc>
          <w:tcPr>
            <w:tcW w:w="2794" w:type="dxa"/>
          </w:tcPr>
          <w:p w:rsidR="00134CCA" w:rsidRDefault="00E5349C" w:rsidP="006F70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  <w:r w:rsidR="003D4E17">
              <w:rPr>
                <w:sz w:val="18"/>
                <w:szCs w:val="18"/>
              </w:rPr>
              <w:t>siągnięty</w:t>
            </w:r>
          </w:p>
          <w:p w:rsidR="00E5349C" w:rsidRPr="007C269A" w:rsidRDefault="00E5349C" w:rsidP="00E534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Zgodnie z informacją przekazyw</w:t>
            </w:r>
            <w:r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ną w ramach poprzednich rapo</w:t>
            </w:r>
            <w:r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tów oraz z</w:t>
            </w:r>
            <w:r w:rsidRPr="009F4D69">
              <w:rPr>
                <w:sz w:val="18"/>
                <w:szCs w:val="18"/>
              </w:rPr>
              <w:t>godnie z harmonogr</w:t>
            </w:r>
            <w:r w:rsidRPr="009F4D69">
              <w:rPr>
                <w:sz w:val="18"/>
                <w:szCs w:val="18"/>
              </w:rPr>
              <w:t>a</w:t>
            </w:r>
            <w:r w:rsidRPr="009F4D69">
              <w:rPr>
                <w:sz w:val="18"/>
                <w:szCs w:val="18"/>
              </w:rPr>
              <w:t>mem wyznaczającym kamienie milowe projektu etap powinien zostać ukończony do sierpnia 2018 r. (data punktu krytycznego).</w:t>
            </w:r>
            <w:r w:rsidR="000871FC">
              <w:rPr>
                <w:sz w:val="18"/>
                <w:szCs w:val="18"/>
              </w:rPr>
              <w:t xml:space="preserve"> </w:t>
            </w:r>
            <w:r w:rsidR="000871FC" w:rsidRPr="000871FC">
              <w:rPr>
                <w:sz w:val="18"/>
                <w:szCs w:val="18"/>
              </w:rPr>
              <w:t>M</w:t>
            </w:r>
            <w:r w:rsidR="000871FC" w:rsidRPr="000871FC">
              <w:rPr>
                <w:sz w:val="18"/>
                <w:szCs w:val="18"/>
              </w:rPr>
              <w:t>a</w:t>
            </w:r>
            <w:r w:rsidR="000871FC" w:rsidRPr="000871FC">
              <w:rPr>
                <w:sz w:val="18"/>
                <w:szCs w:val="18"/>
              </w:rPr>
              <w:t>jąc na względzie zapisy zawartej umowy z Wykonawcą, w szczegó</w:t>
            </w:r>
            <w:r w:rsidR="000871FC" w:rsidRPr="000871FC">
              <w:rPr>
                <w:sz w:val="18"/>
                <w:szCs w:val="18"/>
              </w:rPr>
              <w:t>l</w:t>
            </w:r>
            <w:r w:rsidR="000871FC" w:rsidRPr="000871FC">
              <w:rPr>
                <w:sz w:val="18"/>
                <w:szCs w:val="18"/>
              </w:rPr>
              <w:t>ności Harmonogram Wdrożenia termin zakończenia etapu Budowy systemu został określony na</w:t>
            </w:r>
            <w:r w:rsidR="000871FC">
              <w:rPr>
                <w:sz w:val="18"/>
                <w:szCs w:val="18"/>
              </w:rPr>
              <w:t xml:space="preserve"> dzień 24</w:t>
            </w:r>
            <w:r w:rsidR="000871FC" w:rsidRPr="000871FC">
              <w:rPr>
                <w:sz w:val="18"/>
                <w:szCs w:val="18"/>
              </w:rPr>
              <w:t>.08.2018 r.</w:t>
            </w:r>
            <w:r w:rsidR="000871FC">
              <w:rPr>
                <w:sz w:val="18"/>
                <w:szCs w:val="18"/>
              </w:rPr>
              <w:t xml:space="preserve"> </w:t>
            </w:r>
          </w:p>
          <w:p w:rsidR="00E5349C" w:rsidRPr="005D6352" w:rsidRDefault="000871FC" w:rsidP="000871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Przesunięcie terminu zakończenia zadania nie miało wpływu na terminową realizację projektu.  W celu efektywnej realizacji zadania w</w:t>
            </w:r>
            <w:r w:rsidR="00E5349C" w:rsidRPr="007C269A">
              <w:rPr>
                <w:sz w:val="18"/>
                <w:szCs w:val="18"/>
              </w:rPr>
              <w:t>ypracowano szczegółową ko</w:t>
            </w:r>
            <w:r w:rsidR="00E5349C" w:rsidRPr="007C269A">
              <w:rPr>
                <w:sz w:val="18"/>
                <w:szCs w:val="18"/>
              </w:rPr>
              <w:t>n</w:t>
            </w:r>
            <w:r w:rsidR="00E5349C" w:rsidRPr="007C269A">
              <w:rPr>
                <w:sz w:val="18"/>
                <w:szCs w:val="18"/>
              </w:rPr>
              <w:t xml:space="preserve">cepcję realizacji etapu, zakładającą podział etapu na wydania. </w:t>
            </w:r>
            <w:r w:rsidR="00E5349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Stosując uznane w świecie najlepsze pra</w:t>
            </w:r>
            <w:r w:rsidR="00E5349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k</w:t>
            </w:r>
            <w:r w:rsidR="00E5349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>tyki biznesowe związane z budową systemów informatycznych, zast</w:t>
            </w:r>
            <w:r w:rsidR="00E5349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</w:t>
            </w:r>
            <w:r w:rsidR="00E5349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sowano „zwinne” (AGILE) pode</w:t>
            </w:r>
            <w:r w:rsidR="00E5349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j</w:t>
            </w:r>
            <w:r w:rsidR="00E5349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ście do budowy platformy. Dok</w:t>
            </w:r>
            <w:r w:rsidR="00E5349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</w:t>
            </w:r>
            <w:r w:rsidR="00E5349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nano podziału całego etapu bud</w:t>
            </w:r>
            <w:r w:rsidR="00E5349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</w:t>
            </w:r>
            <w:r w:rsidR="00E5349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wy na 9 wydań, w ramach których platforma była budowana w sp</w:t>
            </w:r>
            <w:r w:rsidR="00E5349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</w:t>
            </w:r>
            <w:r w:rsidR="00E5349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sób przyrostowy.</w:t>
            </w:r>
            <w:r w:rsidR="00A462CD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Zadanie zostało zrealizowane oraz odebrane przez Beneficjenta w dniu 24.08.2018 r.</w:t>
            </w:r>
          </w:p>
        </w:tc>
      </w:tr>
      <w:tr w:rsidR="00144CBA" w:rsidRPr="002B50C0" w:rsidTr="00D23F74">
        <w:tc>
          <w:tcPr>
            <w:tcW w:w="2122" w:type="dxa"/>
          </w:tcPr>
          <w:p w:rsidR="00144CBA" w:rsidRPr="005D6352" w:rsidRDefault="00134CCA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lastRenderedPageBreak/>
              <w:t>Testy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CCA" w:rsidRPr="005D6352" w:rsidRDefault="00134CCA" w:rsidP="00134CC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:rsidR="00144CBA" w:rsidRPr="005D6352" w:rsidRDefault="00030FBC" w:rsidP="00030FB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08-</w:t>
            </w:r>
            <w:r w:rsidR="00134CCA" w:rsidRPr="005D6352">
              <w:rPr>
                <w:sz w:val="18"/>
                <w:szCs w:val="18"/>
              </w:rPr>
              <w:t>2018</w:t>
            </w:r>
          </w:p>
        </w:tc>
        <w:tc>
          <w:tcPr>
            <w:tcW w:w="1911" w:type="dxa"/>
          </w:tcPr>
          <w:p w:rsidR="00144CBA" w:rsidRPr="005D6352" w:rsidRDefault="00144CBA" w:rsidP="00D23F74">
            <w:pPr>
              <w:pStyle w:val="Akapitzlist"/>
              <w:ind w:left="7"/>
              <w:rPr>
                <w:sz w:val="18"/>
                <w:szCs w:val="18"/>
              </w:rPr>
            </w:pPr>
          </w:p>
        </w:tc>
        <w:tc>
          <w:tcPr>
            <w:tcW w:w="2794" w:type="dxa"/>
          </w:tcPr>
          <w:p w:rsidR="00134CCA" w:rsidRPr="005D6352" w:rsidRDefault="00134CCA" w:rsidP="00134CC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w trakcie realizacji</w:t>
            </w:r>
          </w:p>
          <w:p w:rsidR="00AC798A" w:rsidRPr="005D6352" w:rsidRDefault="00AC798A" w:rsidP="00AC79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zgodnie z zawartą umową z wyk</w:t>
            </w:r>
            <w:r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nawcą systemu </w:t>
            </w:r>
            <w:r w:rsidR="006F701A" w:rsidRPr="005D6352">
              <w:rPr>
                <w:sz w:val="18"/>
                <w:szCs w:val="18"/>
              </w:rPr>
              <w:t>planowane osi</w:t>
            </w:r>
            <w:r w:rsidR="006F701A" w:rsidRPr="005D6352">
              <w:rPr>
                <w:sz w:val="18"/>
                <w:szCs w:val="18"/>
              </w:rPr>
              <w:t>ą</w:t>
            </w:r>
            <w:r w:rsidR="006F701A" w:rsidRPr="005D6352">
              <w:rPr>
                <w:sz w:val="18"/>
                <w:szCs w:val="18"/>
              </w:rPr>
              <w:t xml:space="preserve">gnięcie kamienia milowego </w:t>
            </w:r>
            <w:r>
              <w:rPr>
                <w:sz w:val="18"/>
                <w:szCs w:val="18"/>
              </w:rPr>
              <w:t xml:space="preserve">jest </w:t>
            </w:r>
            <w:r w:rsidR="006F701A" w:rsidRPr="005D6352">
              <w:rPr>
                <w:sz w:val="18"/>
                <w:szCs w:val="18"/>
              </w:rPr>
              <w:t>w dacie punktu krytycznego tj. 10-2018</w:t>
            </w:r>
            <w:r>
              <w:rPr>
                <w:sz w:val="18"/>
                <w:szCs w:val="18"/>
              </w:rPr>
              <w:t xml:space="preserve">. </w:t>
            </w:r>
            <w:bookmarkStart w:id="0" w:name="_GoBack"/>
            <w:bookmarkEnd w:id="0"/>
            <w:r w:rsidRPr="00AC798A">
              <w:rPr>
                <w:sz w:val="18"/>
                <w:szCs w:val="18"/>
              </w:rPr>
              <w:t>Wypracowano szczegółową koncepcję realizacji etapu testów platformy zakładającą przeprow</w:t>
            </w:r>
            <w:r w:rsidRPr="00AC798A">
              <w:rPr>
                <w:sz w:val="18"/>
                <w:szCs w:val="18"/>
              </w:rPr>
              <w:t>a</w:t>
            </w:r>
            <w:r w:rsidRPr="00AC798A">
              <w:rPr>
                <w:sz w:val="18"/>
                <w:szCs w:val="18"/>
              </w:rPr>
              <w:t>dzenie testów gotowości, bezpi</w:t>
            </w:r>
            <w:r w:rsidRPr="00AC798A">
              <w:rPr>
                <w:sz w:val="18"/>
                <w:szCs w:val="18"/>
              </w:rPr>
              <w:t>e</w:t>
            </w:r>
            <w:r w:rsidRPr="00AC798A">
              <w:rPr>
                <w:sz w:val="18"/>
                <w:szCs w:val="18"/>
              </w:rPr>
              <w:t>czeństwa, wydajności, stabilności oraz niezawodności. Testy akce</w:t>
            </w:r>
            <w:r w:rsidRPr="00AC798A">
              <w:rPr>
                <w:sz w:val="18"/>
                <w:szCs w:val="18"/>
              </w:rPr>
              <w:t>p</w:t>
            </w:r>
            <w:r w:rsidRPr="00AC798A">
              <w:rPr>
                <w:sz w:val="18"/>
                <w:szCs w:val="18"/>
              </w:rPr>
              <w:t>tacyjne części funkcjonalnej pla</w:t>
            </w:r>
            <w:r w:rsidRPr="00AC798A">
              <w:rPr>
                <w:sz w:val="18"/>
                <w:szCs w:val="18"/>
              </w:rPr>
              <w:t>t</w:t>
            </w:r>
            <w:r w:rsidRPr="00AC798A">
              <w:rPr>
                <w:sz w:val="18"/>
                <w:szCs w:val="18"/>
              </w:rPr>
              <w:t>formy zostały zrealizowane na etapie budowy systemu. Ponadto wypracowano szczegółowe map</w:t>
            </w:r>
            <w:r w:rsidRPr="00AC798A">
              <w:rPr>
                <w:sz w:val="18"/>
                <w:szCs w:val="18"/>
              </w:rPr>
              <w:t>o</w:t>
            </w:r>
            <w:r w:rsidRPr="00AC798A">
              <w:rPr>
                <w:sz w:val="18"/>
                <w:szCs w:val="18"/>
              </w:rPr>
              <w:t>wanie produktów niezbędnych do  przygotowania w trakcie fazy testów.</w:t>
            </w:r>
          </w:p>
        </w:tc>
      </w:tr>
      <w:tr w:rsidR="00144CBA" w:rsidRPr="002B50C0" w:rsidTr="00D23F74">
        <w:tc>
          <w:tcPr>
            <w:tcW w:w="2122" w:type="dxa"/>
          </w:tcPr>
          <w:p w:rsidR="00144CBA" w:rsidRPr="005D6352" w:rsidRDefault="00134CCA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Uruchomienie produkcy</w:t>
            </w:r>
            <w:r w:rsidRPr="005D6352">
              <w:rPr>
                <w:sz w:val="18"/>
                <w:szCs w:val="18"/>
              </w:rPr>
              <w:t>j</w:t>
            </w:r>
            <w:r w:rsidRPr="005D6352">
              <w:rPr>
                <w:sz w:val="18"/>
                <w:szCs w:val="18"/>
              </w:rPr>
              <w:t>ne i stabilizacja, w tym aktualizacja dokumentacji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CCA" w:rsidRPr="005D6352" w:rsidRDefault="00134CCA" w:rsidP="00134CC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:rsidR="00144CBA" w:rsidRPr="005D6352" w:rsidRDefault="00030FBC" w:rsidP="00030FB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12-</w:t>
            </w:r>
            <w:r w:rsidR="00134CCA" w:rsidRPr="005D6352">
              <w:rPr>
                <w:sz w:val="18"/>
                <w:szCs w:val="18"/>
              </w:rPr>
              <w:t>2018</w:t>
            </w:r>
          </w:p>
        </w:tc>
        <w:tc>
          <w:tcPr>
            <w:tcW w:w="1911" w:type="dxa"/>
          </w:tcPr>
          <w:p w:rsidR="00144CBA" w:rsidRPr="005D6352" w:rsidRDefault="00144CBA" w:rsidP="00D23F74">
            <w:pPr>
              <w:pStyle w:val="Akapitzlist"/>
              <w:ind w:left="7"/>
              <w:rPr>
                <w:sz w:val="18"/>
                <w:szCs w:val="18"/>
              </w:rPr>
            </w:pPr>
          </w:p>
        </w:tc>
        <w:tc>
          <w:tcPr>
            <w:tcW w:w="2794" w:type="dxa"/>
          </w:tcPr>
          <w:p w:rsidR="00134CCA" w:rsidRPr="005D6352" w:rsidRDefault="006F701A" w:rsidP="00134CC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planowany</w:t>
            </w:r>
          </w:p>
          <w:p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</w:tr>
      <w:tr w:rsidR="00144CBA" w:rsidRPr="002B50C0" w:rsidTr="00D23F74">
        <w:tc>
          <w:tcPr>
            <w:tcW w:w="2122" w:type="dxa"/>
          </w:tcPr>
          <w:p w:rsidR="00144CBA" w:rsidRPr="005D6352" w:rsidRDefault="00134CCA" w:rsidP="0087389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Szkolenia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CCA" w:rsidRPr="005D6352" w:rsidRDefault="00134CCA" w:rsidP="00134CC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:rsidR="00144CBA" w:rsidRPr="005D6352" w:rsidRDefault="00030FBC" w:rsidP="00030FB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134CCA" w:rsidRPr="005D6352">
              <w:rPr>
                <w:sz w:val="18"/>
                <w:szCs w:val="18"/>
              </w:rPr>
              <w:t>2019</w:t>
            </w:r>
          </w:p>
        </w:tc>
        <w:tc>
          <w:tcPr>
            <w:tcW w:w="1911" w:type="dxa"/>
          </w:tcPr>
          <w:p w:rsidR="00144CBA" w:rsidRPr="005D6352" w:rsidRDefault="00144CBA" w:rsidP="00D23F74">
            <w:pPr>
              <w:pStyle w:val="Akapitzlist"/>
              <w:ind w:left="7"/>
              <w:rPr>
                <w:sz w:val="18"/>
                <w:szCs w:val="18"/>
              </w:rPr>
            </w:pPr>
          </w:p>
        </w:tc>
        <w:tc>
          <w:tcPr>
            <w:tcW w:w="2794" w:type="dxa"/>
          </w:tcPr>
          <w:p w:rsidR="00134CCA" w:rsidRPr="005D6352" w:rsidRDefault="006F701A" w:rsidP="00134CC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planowany</w:t>
            </w:r>
          </w:p>
          <w:p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</w:tr>
      <w:tr w:rsidR="00144CBA" w:rsidRPr="002B50C0" w:rsidTr="00D23F74">
        <w:tc>
          <w:tcPr>
            <w:tcW w:w="2122" w:type="dxa"/>
          </w:tcPr>
          <w:p w:rsidR="00144CBA" w:rsidRPr="005D6352" w:rsidRDefault="00134CCA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Odbiór końcowy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588" w:rsidRPr="005D6352" w:rsidRDefault="00AD0588" w:rsidP="00AD058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1 – 3 szt.</w:t>
            </w:r>
          </w:p>
          <w:p w:rsidR="00AD0588" w:rsidRPr="005D6352" w:rsidRDefault="00AD0588" w:rsidP="00AD058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2 – 1 szt.</w:t>
            </w:r>
          </w:p>
          <w:p w:rsidR="00AD0588" w:rsidRPr="005D6352" w:rsidRDefault="00AD0588" w:rsidP="00AD058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3 – 10 szt.</w:t>
            </w:r>
          </w:p>
          <w:p w:rsidR="00AD0588" w:rsidRPr="005D6352" w:rsidRDefault="00AD0588" w:rsidP="00AD058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4 – 1 szt.</w:t>
            </w:r>
          </w:p>
          <w:p w:rsidR="00AD0588" w:rsidRPr="005D6352" w:rsidRDefault="00AD0588" w:rsidP="00AD058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6 – 500 000  szt.</w:t>
            </w:r>
          </w:p>
          <w:p w:rsidR="00AD0588" w:rsidRPr="005D6352" w:rsidRDefault="00AD0588" w:rsidP="00AD058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7 – 5 szt.</w:t>
            </w:r>
          </w:p>
          <w:p w:rsidR="00144CBA" w:rsidRPr="005D6352" w:rsidRDefault="00AD0588" w:rsidP="00AD058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8 – 23 szt.</w:t>
            </w:r>
          </w:p>
        </w:tc>
        <w:tc>
          <w:tcPr>
            <w:tcW w:w="1306" w:type="dxa"/>
          </w:tcPr>
          <w:p w:rsidR="00144CBA" w:rsidRPr="005D6352" w:rsidRDefault="00030FBC" w:rsidP="00030FB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134CCA" w:rsidRPr="005D6352">
              <w:rPr>
                <w:sz w:val="18"/>
                <w:szCs w:val="18"/>
              </w:rPr>
              <w:t>2019</w:t>
            </w:r>
          </w:p>
        </w:tc>
        <w:tc>
          <w:tcPr>
            <w:tcW w:w="1911" w:type="dxa"/>
          </w:tcPr>
          <w:p w:rsidR="00144CBA" w:rsidRPr="005D6352" w:rsidRDefault="00144CBA" w:rsidP="00D23F74">
            <w:pPr>
              <w:pStyle w:val="Akapitzlist"/>
              <w:ind w:left="7"/>
              <w:rPr>
                <w:sz w:val="18"/>
                <w:szCs w:val="18"/>
              </w:rPr>
            </w:pPr>
          </w:p>
        </w:tc>
        <w:tc>
          <w:tcPr>
            <w:tcW w:w="2794" w:type="dxa"/>
          </w:tcPr>
          <w:p w:rsidR="00134CCA" w:rsidRPr="005D6352" w:rsidRDefault="006F701A" w:rsidP="00134CC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planowany</w:t>
            </w:r>
          </w:p>
          <w:p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</w:tr>
      <w:tr w:rsidR="00144CBA" w:rsidRPr="002B50C0" w:rsidTr="00D23F74">
        <w:tc>
          <w:tcPr>
            <w:tcW w:w="2122" w:type="dxa"/>
          </w:tcPr>
          <w:p w:rsidR="00144CBA" w:rsidRPr="005D6352" w:rsidRDefault="00134CCA" w:rsidP="0087389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Dostawa sprzętu wraz z powiązanym oprogr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>mowaniem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CBA" w:rsidRPr="005D6352" w:rsidRDefault="00AD0588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5 – 40 TB</w:t>
            </w:r>
          </w:p>
        </w:tc>
        <w:tc>
          <w:tcPr>
            <w:tcW w:w="1306" w:type="dxa"/>
          </w:tcPr>
          <w:p w:rsidR="00134CCA" w:rsidRPr="005D6352" w:rsidRDefault="00030FBC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04-</w:t>
            </w:r>
            <w:r w:rsidR="00134CCA" w:rsidRPr="005D6352">
              <w:rPr>
                <w:sz w:val="18"/>
                <w:szCs w:val="18"/>
              </w:rPr>
              <w:t>2017</w:t>
            </w:r>
          </w:p>
          <w:p w:rsidR="00144CBA" w:rsidRPr="005D6352" w:rsidRDefault="00144CBA" w:rsidP="00134CCA">
            <w:pPr>
              <w:rPr>
                <w:sz w:val="18"/>
                <w:szCs w:val="18"/>
              </w:rPr>
            </w:pPr>
          </w:p>
        </w:tc>
        <w:tc>
          <w:tcPr>
            <w:tcW w:w="1911" w:type="dxa"/>
          </w:tcPr>
          <w:p w:rsidR="00144CBA" w:rsidRPr="005D6352" w:rsidRDefault="00030FBC" w:rsidP="00030FBC">
            <w:pPr>
              <w:pStyle w:val="Akapitzlist"/>
              <w:ind w:left="7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07-</w:t>
            </w:r>
            <w:r w:rsidR="00134CCA" w:rsidRPr="005D6352">
              <w:rPr>
                <w:sz w:val="18"/>
                <w:szCs w:val="18"/>
              </w:rPr>
              <w:t>2017</w:t>
            </w:r>
          </w:p>
        </w:tc>
        <w:tc>
          <w:tcPr>
            <w:tcW w:w="2794" w:type="dxa"/>
          </w:tcPr>
          <w:p w:rsidR="00134CCA" w:rsidRPr="005D6352" w:rsidRDefault="00134CCA" w:rsidP="00134CC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osiągnięty</w:t>
            </w:r>
          </w:p>
          <w:p w:rsidR="00144CBA" w:rsidRPr="005D6352" w:rsidRDefault="00D23F74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Kamień milowy osiągnięty w te</w:t>
            </w:r>
            <w:r w:rsidRPr="005D6352">
              <w:rPr>
                <w:sz w:val="18"/>
                <w:szCs w:val="18"/>
              </w:rPr>
              <w:t>r</w:t>
            </w:r>
            <w:r w:rsidRPr="005D6352">
              <w:rPr>
                <w:sz w:val="18"/>
                <w:szCs w:val="18"/>
              </w:rPr>
              <w:t>minie pomiędzy datą punktu kr</w:t>
            </w:r>
            <w:r w:rsidRPr="005D6352">
              <w:rPr>
                <w:sz w:val="18"/>
                <w:szCs w:val="18"/>
              </w:rPr>
              <w:t>y</w:t>
            </w:r>
            <w:r w:rsidRPr="005D6352">
              <w:rPr>
                <w:sz w:val="18"/>
                <w:szCs w:val="18"/>
              </w:rPr>
              <w:t>tycznego (2017-06-25) a datą punkt ostatecznego (2017-08-25)</w:t>
            </w:r>
          </w:p>
        </w:tc>
      </w:tr>
      <w:tr w:rsidR="00144CBA" w:rsidRPr="002B50C0" w:rsidTr="00D23F74">
        <w:tc>
          <w:tcPr>
            <w:tcW w:w="2122" w:type="dxa"/>
          </w:tcPr>
          <w:p w:rsidR="00144CBA" w:rsidRPr="005D6352" w:rsidRDefault="00134CCA" w:rsidP="0087389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Przeprowadzenie post</w:t>
            </w:r>
            <w:r w:rsidRPr="005D6352">
              <w:rPr>
                <w:sz w:val="18"/>
                <w:szCs w:val="18"/>
              </w:rPr>
              <w:t>ę</w:t>
            </w:r>
            <w:r w:rsidRPr="005D6352">
              <w:rPr>
                <w:sz w:val="18"/>
                <w:szCs w:val="18"/>
              </w:rPr>
              <w:t>powania zakupowego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CCA" w:rsidRPr="005D6352" w:rsidRDefault="00134CCA" w:rsidP="00134CC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:rsidR="00144CBA" w:rsidRPr="005D6352" w:rsidRDefault="00134CCA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2016-12-14</w:t>
            </w:r>
          </w:p>
        </w:tc>
        <w:tc>
          <w:tcPr>
            <w:tcW w:w="1911" w:type="dxa"/>
          </w:tcPr>
          <w:p w:rsidR="00144CBA" w:rsidRPr="005D6352" w:rsidRDefault="00134CCA" w:rsidP="00D23F74">
            <w:pPr>
              <w:pStyle w:val="Akapitzlist"/>
              <w:ind w:left="7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2017-04-27</w:t>
            </w:r>
          </w:p>
        </w:tc>
        <w:tc>
          <w:tcPr>
            <w:tcW w:w="2794" w:type="dxa"/>
          </w:tcPr>
          <w:p w:rsidR="00134CCA" w:rsidRPr="005D6352" w:rsidRDefault="005D23D4" w:rsidP="00134C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  <w:r w:rsidR="00134CCA" w:rsidRPr="005D6352">
              <w:rPr>
                <w:sz w:val="18"/>
                <w:szCs w:val="18"/>
              </w:rPr>
              <w:t>siągnięty</w:t>
            </w:r>
          </w:p>
          <w:p w:rsidR="00134CCA" w:rsidRPr="005D6352" w:rsidRDefault="00134CCA" w:rsidP="00134CC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Ze względu na uwzględnienie przez zamawiającego propozycji zmian zgłaszanych przez potencjalnych wykonawców do dokumentacji projektowej konieczne było wydł</w:t>
            </w:r>
            <w:r w:rsidRPr="005D6352">
              <w:rPr>
                <w:sz w:val="18"/>
                <w:szCs w:val="18"/>
              </w:rPr>
              <w:t>u</w:t>
            </w:r>
            <w:r w:rsidRPr="005D6352">
              <w:rPr>
                <w:sz w:val="18"/>
                <w:szCs w:val="18"/>
              </w:rPr>
              <w:t xml:space="preserve">żenie terminu na składanie ofert do dnia </w:t>
            </w:r>
            <w:r w:rsidR="003D4E17">
              <w:rPr>
                <w:sz w:val="18"/>
                <w:szCs w:val="18"/>
              </w:rPr>
              <w:t>2017-04-24</w:t>
            </w:r>
            <w:r w:rsidRPr="005D6352">
              <w:rPr>
                <w:sz w:val="18"/>
                <w:szCs w:val="18"/>
              </w:rPr>
              <w:t>. Przekroczenie kamienia milowego nie miało wpływu na kluczowe terminy w projekcie. Jedyną konsekwencją tej decyzji było przyspieszenie proc</w:t>
            </w:r>
            <w:r w:rsidRPr="005D6352">
              <w:rPr>
                <w:sz w:val="18"/>
                <w:szCs w:val="18"/>
              </w:rPr>
              <w:t>e</w:t>
            </w:r>
            <w:r w:rsidRPr="005D6352">
              <w:rPr>
                <w:sz w:val="18"/>
                <w:szCs w:val="18"/>
              </w:rPr>
              <w:t>su oceny ofert przez Komisję Ko</w:t>
            </w:r>
            <w:r w:rsidRPr="005D6352">
              <w:rPr>
                <w:sz w:val="18"/>
                <w:szCs w:val="18"/>
              </w:rPr>
              <w:t>n</w:t>
            </w:r>
            <w:r w:rsidRPr="005D6352">
              <w:rPr>
                <w:sz w:val="18"/>
                <w:szCs w:val="18"/>
              </w:rPr>
              <w:t>kursową.</w:t>
            </w:r>
          </w:p>
          <w:p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</w:tr>
      <w:tr w:rsidR="00134CCA" w:rsidRPr="002B50C0" w:rsidTr="00D23F74">
        <w:tc>
          <w:tcPr>
            <w:tcW w:w="2122" w:type="dxa"/>
          </w:tcPr>
          <w:p w:rsidR="00134CCA" w:rsidRPr="005D6352" w:rsidRDefault="00134CCA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lastRenderedPageBreak/>
              <w:t>Podpisanie umowy z wykonawcą</w:t>
            </w:r>
          </w:p>
          <w:p w:rsidR="00D23F74" w:rsidRPr="005D6352" w:rsidRDefault="00D23F74" w:rsidP="00D23F74">
            <w:pPr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F74" w:rsidRPr="005D6352" w:rsidRDefault="00D23F74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134CCA" w:rsidRPr="005D6352" w:rsidRDefault="00134CCA" w:rsidP="00D23F74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:rsidR="00134CCA" w:rsidRPr="005D6352" w:rsidRDefault="00D23F74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2016-12-30</w:t>
            </w:r>
          </w:p>
        </w:tc>
        <w:tc>
          <w:tcPr>
            <w:tcW w:w="1911" w:type="dxa"/>
          </w:tcPr>
          <w:p w:rsidR="00134CCA" w:rsidRPr="005D6352" w:rsidRDefault="00D23F74" w:rsidP="00D23F74">
            <w:pPr>
              <w:pStyle w:val="Akapitzlist"/>
              <w:ind w:left="7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2017-04-28</w:t>
            </w:r>
          </w:p>
        </w:tc>
        <w:tc>
          <w:tcPr>
            <w:tcW w:w="2794" w:type="dxa"/>
          </w:tcPr>
          <w:p w:rsidR="00D23F74" w:rsidRPr="005D6352" w:rsidRDefault="00192FDA" w:rsidP="00D23F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  <w:r w:rsidR="00D23F74" w:rsidRPr="005D6352">
              <w:rPr>
                <w:sz w:val="18"/>
                <w:szCs w:val="18"/>
              </w:rPr>
              <w:t>siągnięty</w:t>
            </w:r>
          </w:p>
          <w:p w:rsidR="00134CCA" w:rsidRPr="005D6352" w:rsidRDefault="00D23F74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Kamień milowy osiągnięty przed datą punktu ostatecznego 2017-04-30</w:t>
            </w:r>
          </w:p>
        </w:tc>
      </w:tr>
      <w:tr w:rsidR="00134CCA" w:rsidRPr="002B50C0" w:rsidTr="00D23F74">
        <w:tc>
          <w:tcPr>
            <w:tcW w:w="2122" w:type="dxa"/>
          </w:tcPr>
          <w:p w:rsidR="00134CCA" w:rsidRPr="005D6352" w:rsidRDefault="00D23F74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Odbiór sprzętu wraz z powiązanym oprogr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>mowaniem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CCA" w:rsidRPr="005D6352" w:rsidRDefault="00AD0588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5 – 40 TB</w:t>
            </w:r>
          </w:p>
        </w:tc>
        <w:tc>
          <w:tcPr>
            <w:tcW w:w="1306" w:type="dxa"/>
          </w:tcPr>
          <w:p w:rsidR="00D23F74" w:rsidRPr="005D6352" w:rsidRDefault="00D23F74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2017-04-25</w:t>
            </w:r>
          </w:p>
          <w:p w:rsidR="00134CCA" w:rsidRPr="005D6352" w:rsidRDefault="00D23F74" w:rsidP="00D23F74">
            <w:pPr>
              <w:tabs>
                <w:tab w:val="left" w:pos="780"/>
              </w:tabs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ab/>
            </w:r>
          </w:p>
        </w:tc>
        <w:tc>
          <w:tcPr>
            <w:tcW w:w="1911" w:type="dxa"/>
          </w:tcPr>
          <w:p w:rsidR="00134CCA" w:rsidRPr="005D6352" w:rsidRDefault="00D23F74" w:rsidP="00D23F74">
            <w:pPr>
              <w:pStyle w:val="Akapitzlist"/>
              <w:ind w:left="7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2017-07-10</w:t>
            </w:r>
          </w:p>
        </w:tc>
        <w:tc>
          <w:tcPr>
            <w:tcW w:w="2794" w:type="dxa"/>
          </w:tcPr>
          <w:p w:rsidR="00D23F74" w:rsidRPr="005D6352" w:rsidRDefault="00192FDA" w:rsidP="00D23F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  <w:r w:rsidR="00D23F74" w:rsidRPr="005D6352">
              <w:rPr>
                <w:sz w:val="18"/>
                <w:szCs w:val="18"/>
              </w:rPr>
              <w:t>siągnięty</w:t>
            </w:r>
          </w:p>
          <w:p w:rsidR="00134CCA" w:rsidRPr="005D6352" w:rsidRDefault="00D23F74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Kamień milowy osiągnięty w te</w:t>
            </w:r>
            <w:r w:rsidRPr="005D6352">
              <w:rPr>
                <w:sz w:val="18"/>
                <w:szCs w:val="18"/>
              </w:rPr>
              <w:t>r</w:t>
            </w:r>
            <w:r w:rsidRPr="005D6352">
              <w:rPr>
                <w:sz w:val="18"/>
                <w:szCs w:val="18"/>
              </w:rPr>
              <w:t>minie pomiędzy datą punktu kr</w:t>
            </w:r>
            <w:r w:rsidRPr="005D6352">
              <w:rPr>
                <w:sz w:val="18"/>
                <w:szCs w:val="18"/>
              </w:rPr>
              <w:t>y</w:t>
            </w:r>
            <w:r w:rsidRPr="005D6352">
              <w:rPr>
                <w:sz w:val="18"/>
                <w:szCs w:val="18"/>
              </w:rPr>
              <w:t>tycznego (2017-06-25) a datą punkt ostatecznego (2017-08-25)</w:t>
            </w:r>
          </w:p>
        </w:tc>
      </w:tr>
      <w:tr w:rsidR="00134CCA" w:rsidRPr="002B50C0" w:rsidTr="00D23F74">
        <w:tc>
          <w:tcPr>
            <w:tcW w:w="2122" w:type="dxa"/>
          </w:tcPr>
          <w:p w:rsidR="00134CCA" w:rsidRPr="005D6352" w:rsidRDefault="00D23F74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Przeprowadzenie kamp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>nii inform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>cyjno-promocyjnej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F74" w:rsidRPr="005D6352" w:rsidRDefault="00D23F74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134CCA" w:rsidRPr="005D6352" w:rsidRDefault="00134CCA" w:rsidP="00D23F74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:rsidR="00134CCA" w:rsidRPr="005D6352" w:rsidRDefault="00D23F74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2019-02-25</w:t>
            </w:r>
          </w:p>
        </w:tc>
        <w:tc>
          <w:tcPr>
            <w:tcW w:w="1911" w:type="dxa"/>
          </w:tcPr>
          <w:p w:rsidR="00134CCA" w:rsidRPr="005D6352" w:rsidRDefault="00134CCA" w:rsidP="00D23F74">
            <w:pPr>
              <w:pStyle w:val="Akapitzlist"/>
              <w:ind w:left="7"/>
              <w:rPr>
                <w:sz w:val="18"/>
                <w:szCs w:val="18"/>
              </w:rPr>
            </w:pPr>
          </w:p>
        </w:tc>
        <w:tc>
          <w:tcPr>
            <w:tcW w:w="2794" w:type="dxa"/>
          </w:tcPr>
          <w:p w:rsidR="00134CCA" w:rsidRPr="005D6352" w:rsidRDefault="00D23F74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planowany</w:t>
            </w:r>
          </w:p>
        </w:tc>
      </w:tr>
      <w:tr w:rsidR="00134CCA" w:rsidRPr="002B50C0" w:rsidTr="00D23F74">
        <w:tc>
          <w:tcPr>
            <w:tcW w:w="2122" w:type="dxa"/>
          </w:tcPr>
          <w:p w:rsidR="00134CCA" w:rsidRPr="005D6352" w:rsidRDefault="00D23F74" w:rsidP="003D4E17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Przeprowadzenie post</w:t>
            </w:r>
            <w:r w:rsidRPr="005D6352">
              <w:rPr>
                <w:sz w:val="18"/>
                <w:szCs w:val="18"/>
              </w:rPr>
              <w:t>ę</w:t>
            </w:r>
            <w:r w:rsidRPr="005D6352">
              <w:rPr>
                <w:sz w:val="18"/>
                <w:szCs w:val="18"/>
              </w:rPr>
              <w:t>powania zakupowego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F74" w:rsidRPr="005D6352" w:rsidRDefault="00D23F74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134CCA" w:rsidRPr="005D6352" w:rsidRDefault="00134CCA" w:rsidP="00D23F74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:rsidR="00134CCA" w:rsidRPr="005D6352" w:rsidRDefault="00D23F74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2018-09-25</w:t>
            </w:r>
          </w:p>
        </w:tc>
        <w:tc>
          <w:tcPr>
            <w:tcW w:w="1911" w:type="dxa"/>
          </w:tcPr>
          <w:p w:rsidR="00134CCA" w:rsidRPr="005D6352" w:rsidRDefault="00134CCA" w:rsidP="00D23F74">
            <w:pPr>
              <w:pStyle w:val="Akapitzlist"/>
              <w:ind w:left="7"/>
              <w:rPr>
                <w:sz w:val="18"/>
                <w:szCs w:val="18"/>
              </w:rPr>
            </w:pPr>
          </w:p>
        </w:tc>
        <w:tc>
          <w:tcPr>
            <w:tcW w:w="2794" w:type="dxa"/>
          </w:tcPr>
          <w:p w:rsidR="006336F9" w:rsidRPr="005D6352" w:rsidRDefault="006336F9" w:rsidP="006336F9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w trakcie realizacji</w:t>
            </w:r>
          </w:p>
          <w:p w:rsidR="00134CCA" w:rsidRPr="005D6352" w:rsidRDefault="003D4E17" w:rsidP="003D4E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Beneficjent ogłosił postępowanie zakupowe w dniu 2018-08-24 z terminem składania ofert do dnia 2018-09-25. W ramach postęp</w:t>
            </w:r>
            <w:r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wania nie wpłynęła żadna oferta. Beneficjent ogłosił ponownie postępowanie zakupowe. Zakłada się osiągnięcie kamienia milowego w dacie punktu krytycznego 2018-11-25. </w:t>
            </w:r>
          </w:p>
        </w:tc>
      </w:tr>
      <w:tr w:rsidR="00134CCA" w:rsidRPr="002B50C0" w:rsidTr="00D23F74">
        <w:tc>
          <w:tcPr>
            <w:tcW w:w="2122" w:type="dxa"/>
          </w:tcPr>
          <w:p w:rsidR="00134CCA" w:rsidRPr="005D6352" w:rsidRDefault="00D23F74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Podpisanie umowy z wykonawcą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F74" w:rsidRPr="005D6352" w:rsidRDefault="00D23F74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134CCA" w:rsidRPr="005D6352" w:rsidRDefault="00134CCA" w:rsidP="00D23F74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:rsidR="00134CCA" w:rsidRPr="005D6352" w:rsidRDefault="00D23F74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2018-10-02</w:t>
            </w:r>
          </w:p>
        </w:tc>
        <w:tc>
          <w:tcPr>
            <w:tcW w:w="1911" w:type="dxa"/>
          </w:tcPr>
          <w:p w:rsidR="00134CCA" w:rsidRPr="005D6352" w:rsidRDefault="00134CCA" w:rsidP="00D23F74">
            <w:pPr>
              <w:pStyle w:val="Akapitzlist"/>
              <w:ind w:left="7"/>
              <w:rPr>
                <w:sz w:val="18"/>
                <w:szCs w:val="18"/>
              </w:rPr>
            </w:pPr>
          </w:p>
        </w:tc>
        <w:tc>
          <w:tcPr>
            <w:tcW w:w="2794" w:type="dxa"/>
          </w:tcPr>
          <w:p w:rsidR="005D23D4" w:rsidRPr="005D6352" w:rsidRDefault="005D23D4" w:rsidP="005D23D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w trakcie realizacji</w:t>
            </w:r>
          </w:p>
          <w:p w:rsidR="00134CCA" w:rsidRPr="005D6352" w:rsidRDefault="003D4E17" w:rsidP="00D23F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Mając na względzie trwające p</w:t>
            </w:r>
            <w:r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stępowanie zakupowe</w:t>
            </w:r>
            <w:r w:rsidR="00AC798A">
              <w:rPr>
                <w:sz w:val="18"/>
                <w:szCs w:val="18"/>
              </w:rPr>
              <w:t xml:space="preserve"> oraz k</w:t>
            </w:r>
            <w:r w:rsidR="00AC798A">
              <w:rPr>
                <w:sz w:val="18"/>
                <w:szCs w:val="18"/>
              </w:rPr>
              <w:t>o</w:t>
            </w:r>
            <w:r w:rsidR="00AC798A">
              <w:rPr>
                <w:sz w:val="18"/>
                <w:szCs w:val="18"/>
              </w:rPr>
              <w:t>nieczność jego ponownego ogł</w:t>
            </w:r>
            <w:r w:rsidR="00AC798A">
              <w:rPr>
                <w:sz w:val="18"/>
                <w:szCs w:val="18"/>
              </w:rPr>
              <w:t>o</w:t>
            </w:r>
            <w:r w:rsidR="00AC798A">
              <w:rPr>
                <w:sz w:val="18"/>
                <w:szCs w:val="18"/>
              </w:rPr>
              <w:t>szenia, w związku z brakiem wpł</w:t>
            </w:r>
            <w:r w:rsidR="00AC798A">
              <w:rPr>
                <w:sz w:val="18"/>
                <w:szCs w:val="18"/>
              </w:rPr>
              <w:t>y</w:t>
            </w:r>
            <w:r w:rsidR="00AC798A">
              <w:rPr>
                <w:sz w:val="18"/>
                <w:szCs w:val="18"/>
              </w:rPr>
              <w:t>wu ofert w pierwszym terminie</w:t>
            </w:r>
            <w:r>
              <w:rPr>
                <w:sz w:val="18"/>
                <w:szCs w:val="18"/>
              </w:rPr>
              <w:t xml:space="preserve"> zakłada się osiągnięcie kamienia milowego najpóźniej w dacie pun</w:t>
            </w:r>
            <w:r>
              <w:rPr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>tu krytycznego 2018-12-02</w:t>
            </w:r>
          </w:p>
        </w:tc>
      </w:tr>
      <w:tr w:rsidR="004350B8" w:rsidRPr="002B50C0" w:rsidTr="00144CBA">
        <w:tc>
          <w:tcPr>
            <w:tcW w:w="2122" w:type="dxa"/>
          </w:tcPr>
          <w:p w:rsidR="004350B8" w:rsidRPr="005D6352" w:rsidRDefault="00D23F74" w:rsidP="00237279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Odbiór kampanii info</w:t>
            </w:r>
            <w:r w:rsidRPr="005D6352">
              <w:rPr>
                <w:sz w:val="18"/>
                <w:szCs w:val="18"/>
              </w:rPr>
              <w:t>r</w:t>
            </w:r>
            <w:r w:rsidRPr="005D6352">
              <w:rPr>
                <w:sz w:val="18"/>
                <w:szCs w:val="18"/>
              </w:rPr>
              <w:t>macyjno-promocyjnej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F74" w:rsidRPr="005D6352" w:rsidRDefault="00D23F74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4350B8" w:rsidRPr="005D6352" w:rsidRDefault="004350B8" w:rsidP="00237279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:rsidR="004350B8" w:rsidRPr="005D6352" w:rsidRDefault="00D23F74" w:rsidP="00237279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2019-02-25</w:t>
            </w:r>
          </w:p>
        </w:tc>
        <w:tc>
          <w:tcPr>
            <w:tcW w:w="1911" w:type="dxa"/>
          </w:tcPr>
          <w:p w:rsidR="004350B8" w:rsidRPr="005D6352" w:rsidRDefault="004350B8" w:rsidP="00237279">
            <w:pPr>
              <w:pStyle w:val="Akapitzlist"/>
              <w:ind w:left="7"/>
              <w:rPr>
                <w:sz w:val="18"/>
                <w:szCs w:val="18"/>
              </w:rPr>
            </w:pPr>
          </w:p>
        </w:tc>
        <w:tc>
          <w:tcPr>
            <w:tcW w:w="2794" w:type="dxa"/>
          </w:tcPr>
          <w:p w:rsidR="004350B8" w:rsidRPr="005D6352" w:rsidRDefault="00D23F74" w:rsidP="006B5117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planowany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A10155" w:rsidRPr="00D30DAC" w:rsidTr="00D30DAC">
        <w:tc>
          <w:tcPr>
            <w:tcW w:w="2545" w:type="dxa"/>
          </w:tcPr>
          <w:p w:rsidR="00A10155" w:rsidRPr="005D6352" w:rsidRDefault="00A10155" w:rsidP="00610146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Theme="minorHAnsi" w:eastAsiaTheme="minorHAnsi" w:hAnsiTheme="minorHAnsi" w:cstheme="minorBidi"/>
                <w:sz w:val="18"/>
                <w:szCs w:val="18"/>
                <w:lang w:val="pl-PL"/>
              </w:rPr>
            </w:pPr>
            <w:r w:rsidRPr="005D6352">
              <w:rPr>
                <w:rFonts w:asciiTheme="minorHAnsi" w:eastAsiaTheme="minorHAnsi" w:hAnsiTheme="minorHAnsi" w:cstheme="minorBidi"/>
                <w:sz w:val="18"/>
                <w:szCs w:val="18"/>
                <w:lang w:val="pl-PL"/>
              </w:rPr>
              <w:t>Liczba udostępnionych usług wewnątrzadmin</w:t>
            </w:r>
            <w:r w:rsidRPr="005D6352">
              <w:rPr>
                <w:rFonts w:asciiTheme="minorHAnsi" w:eastAsiaTheme="minorHAnsi" w:hAnsiTheme="minorHAnsi" w:cstheme="minorBidi"/>
                <w:sz w:val="18"/>
                <w:szCs w:val="18"/>
                <w:lang w:val="pl-PL"/>
              </w:rPr>
              <w:t>i</w:t>
            </w:r>
            <w:r w:rsidRPr="005D6352">
              <w:rPr>
                <w:rFonts w:asciiTheme="minorHAnsi" w:eastAsiaTheme="minorHAnsi" w:hAnsiTheme="minorHAnsi" w:cstheme="minorBidi"/>
                <w:sz w:val="18"/>
                <w:szCs w:val="18"/>
                <w:lang w:val="pl-PL"/>
              </w:rPr>
              <w:t>stracyjnych (A2A)</w:t>
            </w:r>
          </w:p>
          <w:p w:rsidR="00A10155" w:rsidRPr="005D6352" w:rsidRDefault="00A10155" w:rsidP="00D30DAC">
            <w:pPr>
              <w:rPr>
                <w:sz w:val="18"/>
                <w:szCs w:val="18"/>
              </w:rPr>
            </w:pPr>
          </w:p>
        </w:tc>
        <w:tc>
          <w:tcPr>
            <w:tcW w:w="1278" w:type="dxa"/>
          </w:tcPr>
          <w:p w:rsidR="001C0A9D" w:rsidRPr="005D6352" w:rsidRDefault="001E2AC2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s</w:t>
            </w:r>
            <w:r w:rsidR="001C0A9D" w:rsidRPr="005D6352">
              <w:rPr>
                <w:sz w:val="18"/>
                <w:szCs w:val="18"/>
              </w:rPr>
              <w:t>zt.</w:t>
            </w:r>
          </w:p>
          <w:p w:rsidR="00A10155" w:rsidRPr="005D6352" w:rsidRDefault="00A10155" w:rsidP="00D30DAC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A10155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1C0A9D" w:rsidRPr="005D6352" w:rsidRDefault="00AD0588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1C0A9D" w:rsidRPr="005D6352">
              <w:rPr>
                <w:sz w:val="18"/>
                <w:szCs w:val="18"/>
              </w:rPr>
              <w:t>2019</w:t>
            </w:r>
          </w:p>
          <w:p w:rsidR="00A10155" w:rsidRPr="005D6352" w:rsidRDefault="00A10155" w:rsidP="00D30DAC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0,00</w:t>
            </w:r>
          </w:p>
          <w:p w:rsidR="00A10155" w:rsidRPr="005D6352" w:rsidRDefault="00A10155" w:rsidP="00D30DAC">
            <w:pPr>
              <w:rPr>
                <w:sz w:val="18"/>
                <w:szCs w:val="18"/>
              </w:rPr>
            </w:pPr>
          </w:p>
        </w:tc>
      </w:tr>
      <w:tr w:rsidR="00A10155" w:rsidRPr="00D30DAC" w:rsidTr="00D30DAC">
        <w:tc>
          <w:tcPr>
            <w:tcW w:w="2545" w:type="dxa"/>
          </w:tcPr>
          <w:p w:rsidR="001C0A9D" w:rsidRPr="005D6352" w:rsidRDefault="001C0A9D" w:rsidP="00610146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Liczba usług publicznych udostępnionych on-line o stopniu</w:t>
            </w:r>
          </w:p>
          <w:p w:rsidR="00A10155" w:rsidRPr="005D6352" w:rsidRDefault="001C0A9D" w:rsidP="001C0A9D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dojrzałości 3 - dwustronna interakcja</w:t>
            </w:r>
          </w:p>
        </w:tc>
        <w:tc>
          <w:tcPr>
            <w:tcW w:w="1278" w:type="dxa"/>
          </w:tcPr>
          <w:p w:rsidR="00A10155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1,00</w:t>
            </w:r>
          </w:p>
          <w:p w:rsidR="00A10155" w:rsidRPr="005D6352" w:rsidRDefault="00A10155" w:rsidP="001C0A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1C0A9D" w:rsidRPr="005D6352" w:rsidRDefault="00AD0588" w:rsidP="001C0A9D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1C0A9D" w:rsidRPr="005D6352">
              <w:rPr>
                <w:sz w:val="18"/>
                <w:szCs w:val="18"/>
              </w:rPr>
              <w:t>2019</w:t>
            </w:r>
          </w:p>
          <w:p w:rsidR="00A10155" w:rsidRPr="005D6352" w:rsidRDefault="00A10155" w:rsidP="00D30DAC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A10155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0,00</w:t>
            </w:r>
          </w:p>
        </w:tc>
      </w:tr>
      <w:tr w:rsidR="001C0A9D" w:rsidRPr="00D30DAC" w:rsidTr="00D30DAC">
        <w:tc>
          <w:tcPr>
            <w:tcW w:w="2545" w:type="dxa"/>
          </w:tcPr>
          <w:p w:rsidR="001C0A9D" w:rsidRPr="005D6352" w:rsidRDefault="001C0A9D" w:rsidP="00610146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Liczba usług publicznych udostępnionych on-line o stopniu</w:t>
            </w:r>
          </w:p>
          <w:p w:rsidR="001C0A9D" w:rsidRPr="005D6352" w:rsidRDefault="001C0A9D" w:rsidP="001C0A9D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dojrzałości co najmniej 4 - transakcja</w:t>
            </w:r>
          </w:p>
        </w:tc>
        <w:tc>
          <w:tcPr>
            <w:tcW w:w="1278" w:type="dxa"/>
          </w:tcPr>
          <w:p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10,00</w:t>
            </w:r>
          </w:p>
        </w:tc>
        <w:tc>
          <w:tcPr>
            <w:tcW w:w="1701" w:type="dxa"/>
          </w:tcPr>
          <w:p w:rsidR="001C0A9D" w:rsidRPr="005D6352" w:rsidRDefault="00AD0588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1C0A9D" w:rsidRPr="005D6352">
              <w:rPr>
                <w:sz w:val="18"/>
                <w:szCs w:val="18"/>
              </w:rPr>
              <w:t>2019</w:t>
            </w:r>
          </w:p>
          <w:p w:rsidR="001C0A9D" w:rsidRPr="005D6352" w:rsidRDefault="001C0A9D" w:rsidP="00D30DAC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0,00</w:t>
            </w:r>
          </w:p>
        </w:tc>
      </w:tr>
      <w:tr w:rsidR="001C0A9D" w:rsidRPr="00D30DAC" w:rsidTr="00D30DAC">
        <w:tc>
          <w:tcPr>
            <w:tcW w:w="2545" w:type="dxa"/>
          </w:tcPr>
          <w:p w:rsidR="001C0A9D" w:rsidRPr="005D6352" w:rsidRDefault="001C0A9D" w:rsidP="00610146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Liczba uruchomionych systemów teleinform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 xml:space="preserve">tycznych w podmiotach wykonujących zadania </w:t>
            </w:r>
            <w:r w:rsidRPr="005D6352">
              <w:rPr>
                <w:sz w:val="18"/>
                <w:szCs w:val="18"/>
              </w:rPr>
              <w:lastRenderedPageBreak/>
              <w:t>publiczne</w:t>
            </w:r>
          </w:p>
        </w:tc>
        <w:tc>
          <w:tcPr>
            <w:tcW w:w="1278" w:type="dxa"/>
          </w:tcPr>
          <w:p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lastRenderedPageBreak/>
              <w:t>szt.</w:t>
            </w:r>
          </w:p>
        </w:tc>
        <w:tc>
          <w:tcPr>
            <w:tcW w:w="1842" w:type="dxa"/>
          </w:tcPr>
          <w:p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1,00</w:t>
            </w:r>
          </w:p>
          <w:p w:rsidR="001C0A9D" w:rsidRPr="005D6352" w:rsidRDefault="001C0A9D" w:rsidP="00D30DAC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1C0A9D" w:rsidRPr="005D6352" w:rsidRDefault="00AD0588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1C0A9D" w:rsidRPr="005D6352">
              <w:rPr>
                <w:sz w:val="18"/>
                <w:szCs w:val="18"/>
              </w:rPr>
              <w:t>2019</w:t>
            </w:r>
          </w:p>
          <w:p w:rsidR="001C0A9D" w:rsidRPr="005D6352" w:rsidRDefault="001C0A9D" w:rsidP="00D30DAC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0,00</w:t>
            </w:r>
          </w:p>
        </w:tc>
      </w:tr>
      <w:tr w:rsidR="001C0A9D" w:rsidRPr="00D30DAC" w:rsidTr="00D30DAC">
        <w:tc>
          <w:tcPr>
            <w:tcW w:w="2545" w:type="dxa"/>
          </w:tcPr>
          <w:p w:rsidR="001C0A9D" w:rsidRPr="005D6352" w:rsidRDefault="001C0A9D" w:rsidP="00610146">
            <w:pPr>
              <w:pStyle w:val="Akapitzlist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lastRenderedPageBreak/>
              <w:t>Przestrzeń dyskowa se</w:t>
            </w:r>
            <w:r w:rsidRPr="005D6352">
              <w:rPr>
                <w:sz w:val="18"/>
                <w:szCs w:val="18"/>
              </w:rPr>
              <w:t>r</w:t>
            </w:r>
            <w:r w:rsidRPr="005D6352">
              <w:rPr>
                <w:sz w:val="18"/>
                <w:szCs w:val="18"/>
              </w:rPr>
              <w:t>werowni</w:t>
            </w:r>
          </w:p>
        </w:tc>
        <w:tc>
          <w:tcPr>
            <w:tcW w:w="1278" w:type="dxa"/>
          </w:tcPr>
          <w:p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:rsidR="001C0A9D" w:rsidRPr="005D6352" w:rsidRDefault="001C0A9D" w:rsidP="001C0A9D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40,00</w:t>
            </w:r>
          </w:p>
        </w:tc>
        <w:tc>
          <w:tcPr>
            <w:tcW w:w="1701" w:type="dxa"/>
          </w:tcPr>
          <w:p w:rsidR="001C0A9D" w:rsidRPr="005D6352" w:rsidRDefault="00AD0588" w:rsidP="00AD058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07-</w:t>
            </w:r>
            <w:r w:rsidR="001C0A9D" w:rsidRPr="005D6352">
              <w:rPr>
                <w:sz w:val="18"/>
                <w:szCs w:val="18"/>
              </w:rPr>
              <w:t>2017</w:t>
            </w:r>
          </w:p>
        </w:tc>
        <w:tc>
          <w:tcPr>
            <w:tcW w:w="2268" w:type="dxa"/>
          </w:tcPr>
          <w:p w:rsidR="001C0A9D" w:rsidRPr="005D6352" w:rsidRDefault="001C0A9D" w:rsidP="001C0A9D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107,52 TB</w:t>
            </w:r>
          </w:p>
          <w:p w:rsidR="001C0A9D" w:rsidRPr="005D6352" w:rsidRDefault="001C0A9D" w:rsidP="001C0A9D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 xml:space="preserve">Po wyłonieniu dostawcy Platformy firmy </w:t>
            </w:r>
            <w:proofErr w:type="spellStart"/>
            <w:r w:rsidRPr="005D6352">
              <w:rPr>
                <w:sz w:val="18"/>
                <w:szCs w:val="18"/>
              </w:rPr>
              <w:t>DahliaM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>tic</w:t>
            </w:r>
            <w:proofErr w:type="spellEnd"/>
            <w:r w:rsidRPr="005D6352">
              <w:rPr>
                <w:sz w:val="18"/>
                <w:szCs w:val="18"/>
              </w:rPr>
              <w:t xml:space="preserve"> Sp. z o.o. ustalono z nim, że wyspecyfikowane przez UFG wymagania w zakresie infrastruktury sprzętowej trzeba traktować jako wartości minimalne. W związku z powyższym w ramach postępowania na dostawę Infrastruktury Sprzętowej oraz Oprogr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>mowania Powiązanego na potrzeby Platformy Zam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>wiający (UFG) wymagał spełnienia zakładanych parametrów infrastruktury sprzętowej jako wartości minimalnych. Oferta najk</w:t>
            </w:r>
            <w:r w:rsidRPr="005D6352">
              <w:rPr>
                <w:sz w:val="18"/>
                <w:szCs w:val="18"/>
              </w:rPr>
              <w:t>o</w:t>
            </w:r>
            <w:r w:rsidRPr="005D6352">
              <w:rPr>
                <w:sz w:val="18"/>
                <w:szCs w:val="18"/>
              </w:rPr>
              <w:t>rzystniejsza, wybrana zgo</w:t>
            </w:r>
            <w:r w:rsidRPr="005D6352">
              <w:rPr>
                <w:sz w:val="18"/>
                <w:szCs w:val="18"/>
              </w:rPr>
              <w:t>d</w:t>
            </w:r>
            <w:r w:rsidRPr="005D6352">
              <w:rPr>
                <w:sz w:val="18"/>
                <w:szCs w:val="18"/>
              </w:rPr>
              <w:t>nie z kryteriami oceny przewidzianymi w post</w:t>
            </w:r>
            <w:r w:rsidRPr="005D6352">
              <w:rPr>
                <w:sz w:val="18"/>
                <w:szCs w:val="18"/>
              </w:rPr>
              <w:t>ę</w:t>
            </w:r>
            <w:r w:rsidRPr="005D6352">
              <w:rPr>
                <w:sz w:val="18"/>
                <w:szCs w:val="18"/>
              </w:rPr>
              <w:t>powaniu, obejmowała dostawę 107,52 TB prz</w:t>
            </w:r>
            <w:r w:rsidRPr="005D6352">
              <w:rPr>
                <w:sz w:val="18"/>
                <w:szCs w:val="18"/>
              </w:rPr>
              <w:t>e</w:t>
            </w:r>
            <w:r w:rsidRPr="005D6352">
              <w:rPr>
                <w:sz w:val="18"/>
                <w:szCs w:val="18"/>
              </w:rPr>
              <w:t>strzeni dyskowej (po 53,76 TB w każdym Ośrodku Przetwarzania Danych UFG). W projekcie tec</w:t>
            </w:r>
            <w:r w:rsidRPr="005D6352">
              <w:rPr>
                <w:sz w:val="18"/>
                <w:szCs w:val="18"/>
              </w:rPr>
              <w:t>h</w:t>
            </w:r>
            <w:r w:rsidRPr="005D6352">
              <w:rPr>
                <w:sz w:val="18"/>
                <w:szCs w:val="18"/>
              </w:rPr>
              <w:t>nicznym, w ramach uzgo</w:t>
            </w:r>
            <w:r w:rsidRPr="005D6352">
              <w:rPr>
                <w:sz w:val="18"/>
                <w:szCs w:val="18"/>
              </w:rPr>
              <w:t>d</w:t>
            </w:r>
            <w:r w:rsidRPr="005D6352">
              <w:rPr>
                <w:sz w:val="18"/>
                <w:szCs w:val="18"/>
              </w:rPr>
              <w:t>nień z dostawcą Platformy, zagospodarowano całą zakupioną przestrzeń dy</w:t>
            </w:r>
            <w:r w:rsidRPr="005D6352">
              <w:rPr>
                <w:sz w:val="18"/>
                <w:szCs w:val="18"/>
              </w:rPr>
              <w:t>s</w:t>
            </w:r>
            <w:r w:rsidRPr="005D6352">
              <w:rPr>
                <w:sz w:val="18"/>
                <w:szCs w:val="18"/>
              </w:rPr>
              <w:t>kową.</w:t>
            </w:r>
          </w:p>
        </w:tc>
      </w:tr>
      <w:tr w:rsidR="001C0A9D" w:rsidRPr="00D30DAC" w:rsidTr="00D30DAC">
        <w:tc>
          <w:tcPr>
            <w:tcW w:w="2545" w:type="dxa"/>
          </w:tcPr>
          <w:p w:rsidR="001C0A9D" w:rsidRPr="005D6352" w:rsidRDefault="001C0A9D" w:rsidP="00610146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Liczba załatwionych spraw poprzez udostępnioną on-line usługę</w:t>
            </w:r>
          </w:p>
          <w:p w:rsidR="001C0A9D" w:rsidRPr="005D6352" w:rsidRDefault="001C0A9D" w:rsidP="001C0A9D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publiczną</w:t>
            </w:r>
          </w:p>
        </w:tc>
        <w:tc>
          <w:tcPr>
            <w:tcW w:w="1278" w:type="dxa"/>
          </w:tcPr>
          <w:p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1C0A9D" w:rsidRPr="005D6352" w:rsidRDefault="001C0A9D" w:rsidP="001C0A9D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500 000,00</w:t>
            </w:r>
          </w:p>
        </w:tc>
        <w:tc>
          <w:tcPr>
            <w:tcW w:w="1701" w:type="dxa"/>
          </w:tcPr>
          <w:p w:rsidR="001C0A9D" w:rsidRPr="005D6352" w:rsidRDefault="00AD0588" w:rsidP="00AD058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1C0A9D" w:rsidRPr="005D6352">
              <w:rPr>
                <w:sz w:val="18"/>
                <w:szCs w:val="18"/>
              </w:rPr>
              <w:t>2020</w:t>
            </w:r>
          </w:p>
        </w:tc>
        <w:tc>
          <w:tcPr>
            <w:tcW w:w="2268" w:type="dxa"/>
          </w:tcPr>
          <w:p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0,00</w:t>
            </w:r>
          </w:p>
        </w:tc>
      </w:tr>
      <w:tr w:rsidR="001C0A9D" w:rsidRPr="00D30DAC" w:rsidTr="00D30DAC">
        <w:tc>
          <w:tcPr>
            <w:tcW w:w="2545" w:type="dxa"/>
          </w:tcPr>
          <w:p w:rsidR="001C0A9D" w:rsidRPr="005D6352" w:rsidRDefault="001C0A9D" w:rsidP="00610146">
            <w:pPr>
              <w:pStyle w:val="Akapitzlist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Liczba jednostek sektora publicznego objętych Sy</w:t>
            </w:r>
            <w:r w:rsidRPr="005D6352">
              <w:rPr>
                <w:sz w:val="18"/>
                <w:szCs w:val="18"/>
              </w:rPr>
              <w:t>s</w:t>
            </w:r>
            <w:r w:rsidRPr="005D6352">
              <w:rPr>
                <w:sz w:val="18"/>
                <w:szCs w:val="18"/>
              </w:rPr>
              <w:t>temem</w:t>
            </w:r>
          </w:p>
        </w:tc>
        <w:tc>
          <w:tcPr>
            <w:tcW w:w="1278" w:type="dxa"/>
          </w:tcPr>
          <w:p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5,00</w:t>
            </w:r>
          </w:p>
        </w:tc>
        <w:tc>
          <w:tcPr>
            <w:tcW w:w="1701" w:type="dxa"/>
          </w:tcPr>
          <w:p w:rsidR="001C0A9D" w:rsidRPr="005D6352" w:rsidRDefault="00AD0588" w:rsidP="00AD058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5D0C2D" w:rsidRPr="005D6352">
              <w:rPr>
                <w:sz w:val="18"/>
                <w:szCs w:val="18"/>
              </w:rPr>
              <w:t>2020</w:t>
            </w:r>
          </w:p>
        </w:tc>
        <w:tc>
          <w:tcPr>
            <w:tcW w:w="2268" w:type="dxa"/>
          </w:tcPr>
          <w:p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0,00</w:t>
            </w:r>
          </w:p>
        </w:tc>
      </w:tr>
      <w:tr w:rsidR="001C0A9D" w:rsidRPr="00D30DAC" w:rsidTr="00D30DAC">
        <w:tc>
          <w:tcPr>
            <w:tcW w:w="2545" w:type="dxa"/>
          </w:tcPr>
          <w:p w:rsidR="001C0A9D" w:rsidRPr="005D6352" w:rsidRDefault="001C0A9D" w:rsidP="00610146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Liczba Zakładów Ubezpi</w:t>
            </w:r>
            <w:r w:rsidRPr="005D6352">
              <w:rPr>
                <w:sz w:val="18"/>
                <w:szCs w:val="18"/>
              </w:rPr>
              <w:t>e</w:t>
            </w:r>
            <w:r w:rsidRPr="005D6352">
              <w:rPr>
                <w:sz w:val="18"/>
                <w:szCs w:val="18"/>
              </w:rPr>
              <w:t>czeń (przedsiębiorców świadczących</w:t>
            </w:r>
          </w:p>
          <w:p w:rsidR="001C0A9D" w:rsidRPr="005D6352" w:rsidRDefault="001C0A9D" w:rsidP="001C0A9D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usługi ubezpieczeniowe) obj</w:t>
            </w:r>
            <w:r w:rsidRPr="005D6352">
              <w:rPr>
                <w:sz w:val="18"/>
                <w:szCs w:val="18"/>
              </w:rPr>
              <w:t>ę</w:t>
            </w:r>
            <w:r w:rsidRPr="005D6352">
              <w:rPr>
                <w:sz w:val="18"/>
                <w:szCs w:val="18"/>
              </w:rPr>
              <w:t>tych Systemem.</w:t>
            </w:r>
          </w:p>
        </w:tc>
        <w:tc>
          <w:tcPr>
            <w:tcW w:w="1278" w:type="dxa"/>
          </w:tcPr>
          <w:p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23,00</w:t>
            </w:r>
          </w:p>
        </w:tc>
        <w:tc>
          <w:tcPr>
            <w:tcW w:w="1701" w:type="dxa"/>
          </w:tcPr>
          <w:p w:rsidR="001C0A9D" w:rsidRPr="005D6352" w:rsidRDefault="00AD0588" w:rsidP="00AD058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5D0C2D" w:rsidRPr="005D6352">
              <w:rPr>
                <w:sz w:val="18"/>
                <w:szCs w:val="18"/>
              </w:rPr>
              <w:t>2020</w:t>
            </w:r>
          </w:p>
        </w:tc>
        <w:tc>
          <w:tcPr>
            <w:tcW w:w="2268" w:type="dxa"/>
          </w:tcPr>
          <w:p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0,00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7D38BD" w:rsidRPr="002B50C0" w:rsidTr="00D30DAC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30DAC" w:rsidRPr="002B50C0" w:rsidTr="00D30DAC">
        <w:tc>
          <w:tcPr>
            <w:tcW w:w="2797" w:type="dxa"/>
          </w:tcPr>
          <w:p w:rsidR="00D30DAC" w:rsidRPr="005D6352" w:rsidRDefault="00D30DAC" w:rsidP="00D30DA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U01 Identyfikacja, weryfikacja i udostępnianie informacji o zjaw</w:t>
            </w:r>
            <w:r w:rsidRPr="005D6352">
              <w:rPr>
                <w:sz w:val="18"/>
                <w:szCs w:val="18"/>
              </w:rPr>
              <w:t>i</w:t>
            </w:r>
            <w:r w:rsidRPr="005D6352">
              <w:rPr>
                <w:sz w:val="18"/>
                <w:szCs w:val="18"/>
              </w:rPr>
              <w:t>skach związanych z</w:t>
            </w:r>
          </w:p>
          <w:p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przestępczością ubezpiecze</w:t>
            </w:r>
            <w:r w:rsidR="001E2AC2" w:rsidRPr="005D6352">
              <w:rPr>
                <w:sz w:val="18"/>
                <w:szCs w:val="18"/>
              </w:rPr>
              <w:t>niową</w:t>
            </w:r>
          </w:p>
        </w:tc>
        <w:tc>
          <w:tcPr>
            <w:tcW w:w="1261" w:type="dxa"/>
          </w:tcPr>
          <w:p w:rsidR="00D30DAC" w:rsidRPr="005D6352" w:rsidRDefault="0060305B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D30DAC" w:rsidRPr="005D6352">
              <w:rPr>
                <w:sz w:val="18"/>
                <w:szCs w:val="18"/>
              </w:rPr>
              <w:t>2019</w:t>
            </w:r>
          </w:p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  <w:p w:rsidR="00D30DAC" w:rsidRPr="005D6352" w:rsidRDefault="00D30DAC" w:rsidP="00D30DAC">
            <w:pPr>
              <w:ind w:left="44"/>
              <w:rPr>
                <w:sz w:val="18"/>
                <w:szCs w:val="18"/>
              </w:rPr>
            </w:pPr>
          </w:p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4181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D30DAC" w:rsidRPr="005D6352" w:rsidRDefault="00D30DAC" w:rsidP="001E2AC2">
            <w:pPr>
              <w:rPr>
                <w:sz w:val="18"/>
                <w:szCs w:val="18"/>
              </w:rPr>
            </w:pPr>
          </w:p>
        </w:tc>
      </w:tr>
      <w:tr w:rsidR="00D30DAC" w:rsidRPr="002B50C0" w:rsidTr="00D30DAC">
        <w:tc>
          <w:tcPr>
            <w:tcW w:w="2797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 xml:space="preserve">U03 – udostępnianie możliwości </w:t>
            </w:r>
            <w:r w:rsidRPr="005D6352">
              <w:rPr>
                <w:sz w:val="18"/>
                <w:szCs w:val="18"/>
              </w:rPr>
              <w:lastRenderedPageBreak/>
              <w:t>formułowania zapytań i prow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>dzenia analiz dotyczących zjawisk związanych z przestępczością ubezpieczeniową na podstawie danych będących w posiadaniu UFG</w:t>
            </w:r>
          </w:p>
        </w:tc>
        <w:tc>
          <w:tcPr>
            <w:tcW w:w="1261" w:type="dxa"/>
          </w:tcPr>
          <w:p w:rsidR="00D30DAC" w:rsidRPr="005D6352" w:rsidRDefault="0060305B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lastRenderedPageBreak/>
              <w:t>02-</w:t>
            </w:r>
            <w:r w:rsidR="00D30DAC" w:rsidRPr="005D6352">
              <w:rPr>
                <w:sz w:val="18"/>
                <w:szCs w:val="18"/>
              </w:rPr>
              <w:t>2019</w:t>
            </w:r>
          </w:p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4181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</w:tr>
      <w:tr w:rsidR="00D30DAC" w:rsidRPr="002B50C0" w:rsidTr="00D30DAC">
        <w:tc>
          <w:tcPr>
            <w:tcW w:w="2797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lastRenderedPageBreak/>
              <w:t>U04 – udostępnienie informacji w zakresie Wielokrotnych Ubezpi</w:t>
            </w:r>
            <w:r w:rsidRPr="005D6352">
              <w:rPr>
                <w:sz w:val="18"/>
                <w:szCs w:val="18"/>
              </w:rPr>
              <w:t>e</w:t>
            </w:r>
            <w:r w:rsidRPr="005D6352">
              <w:rPr>
                <w:sz w:val="18"/>
                <w:szCs w:val="18"/>
              </w:rPr>
              <w:t>czeń komunikacyjnych,</w:t>
            </w:r>
          </w:p>
        </w:tc>
        <w:tc>
          <w:tcPr>
            <w:tcW w:w="1261" w:type="dxa"/>
          </w:tcPr>
          <w:p w:rsidR="00D30DAC" w:rsidRPr="005D6352" w:rsidRDefault="0060305B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D30DAC" w:rsidRPr="005D6352">
              <w:rPr>
                <w:sz w:val="18"/>
                <w:szCs w:val="18"/>
              </w:rPr>
              <w:t>2019</w:t>
            </w:r>
          </w:p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4181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</w:tr>
      <w:tr w:rsidR="00D30DAC" w:rsidRPr="002B50C0" w:rsidTr="00D30DAC">
        <w:tc>
          <w:tcPr>
            <w:tcW w:w="2797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U05 – Udostępnianie informacji o wynikach weryfikacji obiektów przekazanych przez ZU z rejestrami publicznymi</w:t>
            </w:r>
          </w:p>
        </w:tc>
        <w:tc>
          <w:tcPr>
            <w:tcW w:w="1261" w:type="dxa"/>
          </w:tcPr>
          <w:p w:rsidR="00D30DAC" w:rsidRPr="005D6352" w:rsidRDefault="0060305B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D30DAC" w:rsidRPr="005D6352">
              <w:rPr>
                <w:sz w:val="18"/>
                <w:szCs w:val="18"/>
              </w:rPr>
              <w:t>2019</w:t>
            </w:r>
          </w:p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4181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</w:tr>
      <w:tr w:rsidR="00D30DAC" w:rsidRPr="002B50C0" w:rsidTr="00D30DAC">
        <w:tc>
          <w:tcPr>
            <w:tcW w:w="2797" w:type="dxa"/>
          </w:tcPr>
          <w:p w:rsidR="00D30DAC" w:rsidRPr="005D6352" w:rsidRDefault="00D30DAC" w:rsidP="00D30DAC">
            <w:pPr>
              <w:tabs>
                <w:tab w:val="left" w:pos="1770"/>
              </w:tabs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U06 – Udostępnienie informacji o pojazdach i Szkodach Istotnych</w:t>
            </w:r>
          </w:p>
        </w:tc>
        <w:tc>
          <w:tcPr>
            <w:tcW w:w="1261" w:type="dxa"/>
          </w:tcPr>
          <w:p w:rsidR="00D30DAC" w:rsidRPr="005D6352" w:rsidRDefault="0060305B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D30DAC" w:rsidRPr="005D6352">
              <w:rPr>
                <w:sz w:val="18"/>
                <w:szCs w:val="18"/>
              </w:rPr>
              <w:t>2019</w:t>
            </w:r>
          </w:p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4181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</w:tr>
      <w:tr w:rsidR="00D30DAC" w:rsidRPr="002B50C0" w:rsidTr="00D30DAC">
        <w:tc>
          <w:tcPr>
            <w:tcW w:w="2797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U07 – Udostępnienie informacji o pojazdach i szkodach istotnych</w:t>
            </w:r>
          </w:p>
        </w:tc>
        <w:tc>
          <w:tcPr>
            <w:tcW w:w="1261" w:type="dxa"/>
          </w:tcPr>
          <w:p w:rsidR="00D30DAC" w:rsidRPr="005D6352" w:rsidRDefault="0060305B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D30DAC" w:rsidRPr="005D6352">
              <w:rPr>
                <w:sz w:val="18"/>
                <w:szCs w:val="18"/>
              </w:rPr>
              <w:t>2019</w:t>
            </w:r>
          </w:p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4181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</w:tr>
      <w:tr w:rsidR="00D30DAC" w:rsidRPr="002B50C0" w:rsidTr="00D30DAC">
        <w:tc>
          <w:tcPr>
            <w:tcW w:w="2797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U08 – Udostępnienie bezpiecznego kanału komunikacji w ramach zgłoszonych incydentów o charakterze przestępczym</w:t>
            </w:r>
          </w:p>
        </w:tc>
        <w:tc>
          <w:tcPr>
            <w:tcW w:w="1261" w:type="dxa"/>
          </w:tcPr>
          <w:p w:rsidR="00D30DAC" w:rsidRPr="005D6352" w:rsidRDefault="0060305B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D30DAC" w:rsidRPr="005D6352">
              <w:rPr>
                <w:sz w:val="18"/>
                <w:szCs w:val="18"/>
              </w:rPr>
              <w:t>2019</w:t>
            </w:r>
          </w:p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4181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</w:tr>
      <w:tr w:rsidR="00D30DAC" w:rsidRPr="002B50C0" w:rsidTr="00D30DAC">
        <w:tc>
          <w:tcPr>
            <w:tcW w:w="2797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U10 – Udostępnianie Bazy Wiedzy, typ usługi A2B, poziom dojrzałości</w:t>
            </w:r>
          </w:p>
        </w:tc>
        <w:tc>
          <w:tcPr>
            <w:tcW w:w="1261" w:type="dxa"/>
          </w:tcPr>
          <w:p w:rsidR="00D30DAC" w:rsidRPr="005D6352" w:rsidRDefault="0060305B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D30DAC" w:rsidRPr="005D6352">
              <w:rPr>
                <w:sz w:val="18"/>
                <w:szCs w:val="18"/>
              </w:rPr>
              <w:t>2019</w:t>
            </w:r>
          </w:p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4181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</w:tr>
      <w:tr w:rsidR="00D30DAC" w:rsidRPr="002B50C0" w:rsidTr="00D30DAC">
        <w:tc>
          <w:tcPr>
            <w:tcW w:w="2797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U11 – Udostępnianie Bazy Wiedzy</w:t>
            </w:r>
          </w:p>
        </w:tc>
        <w:tc>
          <w:tcPr>
            <w:tcW w:w="1261" w:type="dxa"/>
          </w:tcPr>
          <w:p w:rsidR="00D30DAC" w:rsidRPr="005D6352" w:rsidRDefault="0060305B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D30DAC" w:rsidRPr="005D6352">
              <w:rPr>
                <w:sz w:val="18"/>
                <w:szCs w:val="18"/>
              </w:rPr>
              <w:t>2019</w:t>
            </w:r>
          </w:p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4181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</w:tr>
    </w:tbl>
    <w:p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07"/>
        <w:gridCol w:w="1261"/>
        <w:gridCol w:w="1395"/>
        <w:gridCol w:w="4171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:rsidTr="001E2AC2">
        <w:tc>
          <w:tcPr>
            <w:tcW w:w="2937" w:type="dxa"/>
          </w:tcPr>
          <w:p w:rsidR="00FB0246" w:rsidRPr="005D6352" w:rsidRDefault="00FB0246" w:rsidP="003410FE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C6751B" w:rsidRPr="005D6352" w:rsidRDefault="00C6751B" w:rsidP="001E2AC2">
            <w:pPr>
              <w:rPr>
                <w:sz w:val="18"/>
                <w:szCs w:val="18"/>
              </w:rPr>
            </w:pPr>
          </w:p>
        </w:tc>
        <w:tc>
          <w:tcPr>
            <w:tcW w:w="1169" w:type="dxa"/>
          </w:tcPr>
          <w:p w:rsidR="00FB0246" w:rsidRPr="005D6352" w:rsidRDefault="00FB0246" w:rsidP="00310D8E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C6751B" w:rsidRPr="005D6352" w:rsidRDefault="00C6751B" w:rsidP="00C6751B">
            <w:pPr>
              <w:ind w:left="44"/>
              <w:rPr>
                <w:sz w:val="18"/>
                <w:szCs w:val="18"/>
              </w:rPr>
            </w:pPr>
          </w:p>
          <w:p w:rsidR="00C6751B" w:rsidRPr="005D6352" w:rsidRDefault="00C6751B" w:rsidP="00C6751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6751B" w:rsidRPr="005D6352" w:rsidRDefault="00FB0246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 xml:space="preserve">Nie dotyczy </w:t>
            </w:r>
          </w:p>
        </w:tc>
        <w:tc>
          <w:tcPr>
            <w:tcW w:w="4394" w:type="dxa"/>
          </w:tcPr>
          <w:p w:rsidR="00FB0246" w:rsidRPr="005D6352" w:rsidRDefault="00FB0246" w:rsidP="00A44EA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C6751B" w:rsidRPr="005D6352" w:rsidRDefault="00C6751B" w:rsidP="00A44EA2">
            <w:pPr>
              <w:rPr>
                <w:sz w:val="18"/>
                <w:szCs w:val="18"/>
              </w:rPr>
            </w:pPr>
          </w:p>
        </w:tc>
      </w:tr>
    </w:tbl>
    <w:p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:rsidTr="00D23F74">
        <w:tc>
          <w:tcPr>
            <w:tcW w:w="2547" w:type="dxa"/>
          </w:tcPr>
          <w:p w:rsidR="00D30DAC" w:rsidRPr="005D6352" w:rsidRDefault="00D30DAC" w:rsidP="00A44EA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Platforma Identyfikacji i Wer</w:t>
            </w:r>
            <w:r w:rsidRPr="005D6352">
              <w:rPr>
                <w:sz w:val="18"/>
                <w:szCs w:val="18"/>
              </w:rPr>
              <w:t>y</w:t>
            </w:r>
            <w:r w:rsidRPr="005D6352">
              <w:rPr>
                <w:sz w:val="18"/>
                <w:szCs w:val="18"/>
              </w:rPr>
              <w:t>fikacji Zjawisk Przestępczości Ubezpieczeniowej</w:t>
            </w:r>
          </w:p>
          <w:p w:rsidR="00A86449" w:rsidRPr="005D6352" w:rsidRDefault="00A86449" w:rsidP="00A44EA2">
            <w:pPr>
              <w:rPr>
                <w:sz w:val="18"/>
                <w:szCs w:val="18"/>
              </w:rPr>
            </w:pPr>
          </w:p>
          <w:p w:rsidR="00A86449" w:rsidRPr="005D6352" w:rsidRDefault="00A86449" w:rsidP="00A44EA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30DAC" w:rsidRPr="005D6352" w:rsidRDefault="006965B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D30DAC" w:rsidRPr="005D6352">
              <w:rPr>
                <w:sz w:val="18"/>
                <w:szCs w:val="18"/>
              </w:rPr>
              <w:t>2019</w:t>
            </w:r>
          </w:p>
          <w:p w:rsidR="00D30DAC" w:rsidRPr="005D6352" w:rsidRDefault="00D30DAC" w:rsidP="00A44EA2">
            <w:pPr>
              <w:rPr>
                <w:sz w:val="18"/>
                <w:szCs w:val="18"/>
              </w:rPr>
            </w:pPr>
          </w:p>
          <w:p w:rsidR="00A86449" w:rsidRPr="005D6352" w:rsidRDefault="00A86449" w:rsidP="001E2AC2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C1D48" w:rsidRPr="005D6352" w:rsidRDefault="004C1D48" w:rsidP="00D23F74">
            <w:pPr>
              <w:rPr>
                <w:sz w:val="18"/>
                <w:szCs w:val="18"/>
              </w:rPr>
            </w:pPr>
          </w:p>
        </w:tc>
        <w:tc>
          <w:tcPr>
            <w:tcW w:w="3543" w:type="dxa"/>
          </w:tcPr>
          <w:p w:rsidR="009140A3" w:rsidRPr="005D6352" w:rsidRDefault="00D30DAC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Budowany system będzie</w:t>
            </w:r>
            <w:r w:rsidR="009140A3" w:rsidRPr="005D6352">
              <w:rPr>
                <w:sz w:val="18"/>
                <w:szCs w:val="18"/>
              </w:rPr>
              <w:t xml:space="preserve"> oparty o produkty projektu Portal Internetowy UFG, który był współfinansowany ze środków Unii Europe</w:t>
            </w:r>
            <w:r w:rsidR="009140A3" w:rsidRPr="005D6352">
              <w:rPr>
                <w:sz w:val="18"/>
                <w:szCs w:val="18"/>
              </w:rPr>
              <w:t>j</w:t>
            </w:r>
            <w:r w:rsidR="009140A3" w:rsidRPr="005D6352">
              <w:rPr>
                <w:sz w:val="18"/>
                <w:szCs w:val="18"/>
              </w:rPr>
              <w:t xml:space="preserve">skiej w ramach Programu Operacyjnego Innowacyjna Gospodarka. Za pośrednictwem ww. portalu będą udostępniane </w:t>
            </w:r>
            <w:r w:rsidR="006D3114">
              <w:rPr>
                <w:sz w:val="18"/>
                <w:szCs w:val="18"/>
              </w:rPr>
              <w:t>funkcjona</w:t>
            </w:r>
            <w:r w:rsidR="006D3114">
              <w:rPr>
                <w:sz w:val="18"/>
                <w:szCs w:val="18"/>
              </w:rPr>
              <w:t>l</w:t>
            </w:r>
            <w:r w:rsidR="006D3114">
              <w:rPr>
                <w:sz w:val="18"/>
                <w:szCs w:val="18"/>
              </w:rPr>
              <w:t xml:space="preserve">ności oraz </w:t>
            </w:r>
            <w:r w:rsidR="009140A3" w:rsidRPr="005D6352">
              <w:rPr>
                <w:sz w:val="18"/>
                <w:szCs w:val="18"/>
              </w:rPr>
              <w:t xml:space="preserve">usługi </w:t>
            </w:r>
            <w:r w:rsidR="006D3114">
              <w:rPr>
                <w:sz w:val="18"/>
                <w:szCs w:val="18"/>
              </w:rPr>
              <w:t>dla Obywateli, Zakładów Ubezpieczeniowych oraz instytucji sektora ASP (Administracja i Służby Państwowe)</w:t>
            </w:r>
            <w:r w:rsidR="009140A3" w:rsidRPr="005D6352">
              <w:rPr>
                <w:sz w:val="18"/>
                <w:szCs w:val="18"/>
              </w:rPr>
              <w:t xml:space="preserve">. </w:t>
            </w:r>
            <w:r w:rsidR="003D4E17">
              <w:rPr>
                <w:sz w:val="18"/>
                <w:szCs w:val="18"/>
              </w:rPr>
              <w:t xml:space="preserve">W sierpniu 2018 r. został zakończony etap budowy. </w:t>
            </w:r>
            <w:r w:rsidR="009140A3" w:rsidRPr="005D6352">
              <w:rPr>
                <w:sz w:val="18"/>
                <w:szCs w:val="18"/>
              </w:rPr>
              <w:t xml:space="preserve">W chwili obecnej trwa etap </w:t>
            </w:r>
            <w:r w:rsidR="003D4E17">
              <w:rPr>
                <w:sz w:val="18"/>
                <w:szCs w:val="18"/>
              </w:rPr>
              <w:t>testów</w:t>
            </w:r>
            <w:r w:rsidR="003D4E17" w:rsidRPr="005D6352">
              <w:rPr>
                <w:sz w:val="18"/>
                <w:szCs w:val="18"/>
              </w:rPr>
              <w:t xml:space="preserve"> </w:t>
            </w:r>
            <w:r w:rsidR="009140A3" w:rsidRPr="005D6352">
              <w:rPr>
                <w:sz w:val="18"/>
                <w:szCs w:val="18"/>
              </w:rPr>
              <w:t>rozwiązania</w:t>
            </w:r>
            <w:r w:rsidR="006D3114">
              <w:rPr>
                <w:sz w:val="18"/>
                <w:szCs w:val="18"/>
              </w:rPr>
              <w:t xml:space="preserve">, w ramach którego są </w:t>
            </w:r>
            <w:r w:rsidR="003D4E17">
              <w:rPr>
                <w:sz w:val="18"/>
                <w:szCs w:val="18"/>
              </w:rPr>
              <w:t xml:space="preserve"> </w:t>
            </w:r>
            <w:r w:rsidR="006D3114">
              <w:rPr>
                <w:sz w:val="18"/>
                <w:szCs w:val="18"/>
              </w:rPr>
              <w:t>przepr</w:t>
            </w:r>
            <w:r w:rsidR="006D3114">
              <w:rPr>
                <w:sz w:val="18"/>
                <w:szCs w:val="18"/>
              </w:rPr>
              <w:t>o</w:t>
            </w:r>
            <w:r w:rsidR="006D3114">
              <w:rPr>
                <w:sz w:val="18"/>
                <w:szCs w:val="18"/>
              </w:rPr>
              <w:t xml:space="preserve">wadzane testy gotowości, </w:t>
            </w:r>
            <w:r w:rsidR="003D4E17">
              <w:rPr>
                <w:sz w:val="18"/>
                <w:szCs w:val="18"/>
              </w:rPr>
              <w:t xml:space="preserve">testy </w:t>
            </w:r>
            <w:r w:rsidR="006D3114">
              <w:rPr>
                <w:sz w:val="18"/>
                <w:szCs w:val="18"/>
              </w:rPr>
              <w:t>niezawodn</w:t>
            </w:r>
            <w:r w:rsidR="006D3114">
              <w:rPr>
                <w:sz w:val="18"/>
                <w:szCs w:val="18"/>
              </w:rPr>
              <w:t>o</w:t>
            </w:r>
            <w:r w:rsidR="006D3114">
              <w:rPr>
                <w:sz w:val="18"/>
                <w:szCs w:val="18"/>
              </w:rPr>
              <w:t>ści</w:t>
            </w:r>
            <w:r w:rsidR="003D4E17">
              <w:rPr>
                <w:sz w:val="18"/>
                <w:szCs w:val="18"/>
              </w:rPr>
              <w:t xml:space="preserve">, testy bezpieczeństwa, </w:t>
            </w:r>
            <w:r w:rsidR="006D3114">
              <w:rPr>
                <w:sz w:val="18"/>
                <w:szCs w:val="18"/>
              </w:rPr>
              <w:t xml:space="preserve">testy </w:t>
            </w:r>
            <w:r w:rsidR="003D4E17">
              <w:rPr>
                <w:sz w:val="18"/>
                <w:szCs w:val="18"/>
              </w:rPr>
              <w:t>wydajności</w:t>
            </w:r>
            <w:r w:rsidR="006D3114">
              <w:rPr>
                <w:sz w:val="18"/>
                <w:szCs w:val="18"/>
              </w:rPr>
              <w:t xml:space="preserve"> oraz testy stabilności platformy.</w:t>
            </w:r>
            <w:r w:rsidR="003D4E17">
              <w:rPr>
                <w:sz w:val="18"/>
                <w:szCs w:val="18"/>
              </w:rPr>
              <w:t>)</w:t>
            </w:r>
            <w:r w:rsidR="009140A3" w:rsidRPr="005D6352">
              <w:rPr>
                <w:sz w:val="18"/>
                <w:szCs w:val="18"/>
              </w:rPr>
              <w:t>.</w:t>
            </w:r>
          </w:p>
          <w:p w:rsidR="009140A3" w:rsidRPr="005D6352" w:rsidRDefault="009140A3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 xml:space="preserve">Ponadto platforma będzie pośrednio </w:t>
            </w:r>
            <w:r w:rsidR="00D30DAC" w:rsidRPr="005D6352">
              <w:rPr>
                <w:sz w:val="18"/>
                <w:szCs w:val="18"/>
              </w:rPr>
              <w:t>wspó</w:t>
            </w:r>
            <w:r w:rsidR="00D30DAC" w:rsidRPr="005D6352">
              <w:rPr>
                <w:sz w:val="18"/>
                <w:szCs w:val="18"/>
              </w:rPr>
              <w:t>ł</w:t>
            </w:r>
            <w:r w:rsidR="00D30DAC" w:rsidRPr="005D6352">
              <w:rPr>
                <w:sz w:val="18"/>
                <w:szCs w:val="18"/>
              </w:rPr>
              <w:t>pracował</w:t>
            </w:r>
            <w:r w:rsidRPr="005D6352">
              <w:rPr>
                <w:sz w:val="18"/>
                <w:szCs w:val="18"/>
              </w:rPr>
              <w:t>a</w:t>
            </w:r>
            <w:r w:rsidR="00D30DAC" w:rsidRPr="005D6352">
              <w:rPr>
                <w:sz w:val="18"/>
                <w:szCs w:val="18"/>
              </w:rPr>
              <w:t xml:space="preserve"> </w:t>
            </w:r>
            <w:r w:rsidRPr="005D6352">
              <w:rPr>
                <w:sz w:val="18"/>
                <w:szCs w:val="18"/>
              </w:rPr>
              <w:t>z</w:t>
            </w:r>
            <w:r w:rsidR="00D30DAC" w:rsidRPr="005D6352">
              <w:rPr>
                <w:sz w:val="18"/>
                <w:szCs w:val="18"/>
              </w:rPr>
              <w:t xml:space="preserve"> rejestrami państwowymi, w szczególności PE</w:t>
            </w:r>
            <w:r w:rsidRPr="005D6352">
              <w:rPr>
                <w:sz w:val="18"/>
                <w:szCs w:val="18"/>
              </w:rPr>
              <w:t xml:space="preserve">SEL, </w:t>
            </w:r>
            <w:r w:rsidR="006D3114">
              <w:rPr>
                <w:sz w:val="18"/>
                <w:szCs w:val="18"/>
              </w:rPr>
              <w:t xml:space="preserve">REGON i </w:t>
            </w:r>
            <w:r w:rsidRPr="005D6352">
              <w:rPr>
                <w:sz w:val="18"/>
                <w:szCs w:val="18"/>
              </w:rPr>
              <w:t xml:space="preserve">CEPIK. </w:t>
            </w:r>
          </w:p>
          <w:p w:rsidR="009140A3" w:rsidRPr="005D6352" w:rsidRDefault="009140A3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Jednocześnie za pośrednictwem</w:t>
            </w:r>
            <w:r w:rsidR="00D30DAC" w:rsidRPr="005D6352">
              <w:rPr>
                <w:sz w:val="18"/>
                <w:szCs w:val="18"/>
              </w:rPr>
              <w:t xml:space="preserve"> e-PUAP</w:t>
            </w:r>
            <w:r w:rsidRPr="005D6352">
              <w:rPr>
                <w:sz w:val="18"/>
                <w:szCs w:val="18"/>
              </w:rPr>
              <w:t xml:space="preserve"> </w:t>
            </w:r>
            <w:r w:rsidRPr="005D6352">
              <w:rPr>
                <w:sz w:val="18"/>
                <w:szCs w:val="18"/>
              </w:rPr>
              <w:lastRenderedPageBreak/>
              <w:t>będzie można uwierzytelniać konto. Odbywa się to za pośrednictwem Portalu Internet</w:t>
            </w:r>
            <w:r w:rsidRPr="005D6352">
              <w:rPr>
                <w:sz w:val="18"/>
                <w:szCs w:val="18"/>
              </w:rPr>
              <w:t>o</w:t>
            </w:r>
            <w:r w:rsidRPr="005D6352">
              <w:rPr>
                <w:sz w:val="18"/>
                <w:szCs w:val="18"/>
              </w:rPr>
              <w:t>wego UFG, który jest zintegrowany z syst</w:t>
            </w:r>
            <w:r w:rsidRPr="005D6352">
              <w:rPr>
                <w:sz w:val="18"/>
                <w:szCs w:val="18"/>
              </w:rPr>
              <w:t>e</w:t>
            </w:r>
            <w:r w:rsidRPr="005D6352">
              <w:rPr>
                <w:sz w:val="18"/>
                <w:szCs w:val="18"/>
              </w:rPr>
              <w:t>mem e-PUAP.</w:t>
            </w:r>
          </w:p>
          <w:p w:rsidR="001E2AC2" w:rsidRPr="005D6352" w:rsidRDefault="00D30DAC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 xml:space="preserve"> </w:t>
            </w:r>
          </w:p>
          <w:p w:rsidR="004C1D48" w:rsidRPr="005D6352" w:rsidRDefault="004C1D48" w:rsidP="00D23F74">
            <w:pPr>
              <w:rPr>
                <w:sz w:val="18"/>
                <w:szCs w:val="18"/>
              </w:rPr>
            </w:pP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293"/>
        <w:gridCol w:w="1633"/>
        <w:gridCol w:w="3474"/>
        <w:gridCol w:w="2098"/>
      </w:tblGrid>
      <w:tr w:rsidR="00322614" w:rsidRPr="002B50C0" w:rsidTr="001E2AC2">
        <w:trPr>
          <w:tblHeader/>
        </w:trPr>
        <w:tc>
          <w:tcPr>
            <w:tcW w:w="2293" w:type="dxa"/>
            <w:shd w:val="clear" w:color="auto" w:fill="D0CECE" w:themeFill="background2" w:themeFillShade="E6"/>
          </w:tcPr>
          <w:p w:rsidR="00322614" w:rsidRPr="00141A92" w:rsidRDefault="00322614" w:rsidP="001E2AC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3" w:type="dxa"/>
            <w:shd w:val="clear" w:color="auto" w:fill="D0CECE" w:themeFill="background2" w:themeFillShade="E6"/>
          </w:tcPr>
          <w:p w:rsidR="00322614" w:rsidRPr="00141A92" w:rsidRDefault="00322614" w:rsidP="001E2AC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3474" w:type="dxa"/>
            <w:shd w:val="clear" w:color="auto" w:fill="D0CECE" w:themeFill="background2" w:themeFillShade="E6"/>
          </w:tcPr>
          <w:p w:rsidR="00322614" w:rsidRPr="002D7ADA" w:rsidRDefault="00322614" w:rsidP="001E2AC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nia ryzyka</w:t>
            </w:r>
          </w:p>
        </w:tc>
        <w:tc>
          <w:tcPr>
            <w:tcW w:w="2098" w:type="dxa"/>
            <w:shd w:val="clear" w:color="auto" w:fill="D0CECE" w:themeFill="background2" w:themeFillShade="E6"/>
          </w:tcPr>
          <w:p w:rsidR="00322614" w:rsidRPr="002D7ADA" w:rsidRDefault="00322614" w:rsidP="001E2AC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nia ryzykiem</w:t>
            </w:r>
          </w:p>
        </w:tc>
      </w:tr>
      <w:tr w:rsidR="00873898" w:rsidRPr="002B50C0" w:rsidTr="001E2AC2">
        <w:tc>
          <w:tcPr>
            <w:tcW w:w="2293" w:type="dxa"/>
          </w:tcPr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Niewystarczające zasoby ludzkie na etapie realizacji projektu</w:t>
            </w:r>
          </w:p>
          <w:p w:rsidR="00873898" w:rsidRPr="005D6352" w:rsidRDefault="00873898" w:rsidP="001E2AC2">
            <w:pPr>
              <w:rPr>
                <w:sz w:val="18"/>
                <w:szCs w:val="18"/>
              </w:rPr>
            </w:pPr>
          </w:p>
        </w:tc>
        <w:tc>
          <w:tcPr>
            <w:tcW w:w="1633" w:type="dxa"/>
          </w:tcPr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duża</w:t>
            </w:r>
          </w:p>
          <w:p w:rsidR="00873898" w:rsidRPr="005D6352" w:rsidRDefault="00873898" w:rsidP="001E2AC2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</w:tcPr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niskie</w:t>
            </w:r>
          </w:p>
          <w:p w:rsidR="00873898" w:rsidRPr="005D6352" w:rsidRDefault="00873898" w:rsidP="001E2AC2">
            <w:pPr>
              <w:rPr>
                <w:sz w:val="18"/>
                <w:szCs w:val="18"/>
              </w:rPr>
            </w:pPr>
          </w:p>
        </w:tc>
        <w:tc>
          <w:tcPr>
            <w:tcW w:w="2098" w:type="dxa"/>
          </w:tcPr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 xml:space="preserve">Przegląd </w:t>
            </w:r>
            <w:r w:rsidR="006F701A" w:rsidRPr="005D6352">
              <w:rPr>
                <w:sz w:val="18"/>
                <w:szCs w:val="18"/>
              </w:rPr>
              <w:t xml:space="preserve">zasobów </w:t>
            </w:r>
            <w:r w:rsidRPr="005D6352">
              <w:rPr>
                <w:sz w:val="18"/>
                <w:szCs w:val="18"/>
              </w:rPr>
              <w:t>k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>drowych projektu oraz środków przeznaczonych na ich finansowanie. Wsparcie zewnętrzne w realizacji projektu przez wykonawcę oraz zaang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>żowanie dodatkowych pracowników UFG do wsparcia Zespołu proje</w:t>
            </w:r>
            <w:r w:rsidRPr="005D6352">
              <w:rPr>
                <w:sz w:val="18"/>
                <w:szCs w:val="18"/>
              </w:rPr>
              <w:t>k</w:t>
            </w:r>
            <w:r w:rsidRPr="005D6352">
              <w:rPr>
                <w:sz w:val="18"/>
                <w:szCs w:val="18"/>
              </w:rPr>
              <w:t>towego.</w:t>
            </w:r>
          </w:p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Przekazanie  większości zadań operacyjnych na wykonawcę. Stopniowe angażowanie członków Zespołu projektowego w zadania związane z real</w:t>
            </w:r>
            <w:r w:rsidRPr="005D6352">
              <w:rPr>
                <w:sz w:val="18"/>
                <w:szCs w:val="18"/>
              </w:rPr>
              <w:t>i</w:t>
            </w:r>
            <w:r w:rsidRPr="005D6352">
              <w:rPr>
                <w:sz w:val="18"/>
                <w:szCs w:val="18"/>
              </w:rPr>
              <w:t>zacją projektu.</w:t>
            </w:r>
          </w:p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Opracowano harmon</w:t>
            </w:r>
            <w:r w:rsidRPr="005D6352">
              <w:rPr>
                <w:sz w:val="18"/>
                <w:szCs w:val="18"/>
              </w:rPr>
              <w:t>o</w:t>
            </w:r>
            <w:r w:rsidRPr="005D6352">
              <w:rPr>
                <w:sz w:val="18"/>
                <w:szCs w:val="18"/>
              </w:rPr>
              <w:t>gram testów dostarcz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>nych funkcjonalności uwzględniający dostę</w:t>
            </w:r>
            <w:r w:rsidRPr="005D6352">
              <w:rPr>
                <w:sz w:val="18"/>
                <w:szCs w:val="18"/>
              </w:rPr>
              <w:t>p</w:t>
            </w:r>
            <w:r w:rsidRPr="005D6352">
              <w:rPr>
                <w:sz w:val="18"/>
                <w:szCs w:val="18"/>
              </w:rPr>
              <w:t xml:space="preserve">ność osób </w:t>
            </w:r>
            <w:r w:rsidR="006F701A" w:rsidRPr="005D6352">
              <w:rPr>
                <w:sz w:val="18"/>
                <w:szCs w:val="18"/>
              </w:rPr>
              <w:t>w UFG</w:t>
            </w:r>
            <w:r w:rsidRPr="005D6352">
              <w:rPr>
                <w:sz w:val="18"/>
                <w:szCs w:val="18"/>
              </w:rPr>
              <w:t>.</w:t>
            </w:r>
          </w:p>
          <w:p w:rsidR="00873898" w:rsidRPr="005D6352" w:rsidRDefault="007A3D9B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U</w:t>
            </w:r>
            <w:r w:rsidR="00873898" w:rsidRPr="005D6352">
              <w:rPr>
                <w:sz w:val="18"/>
                <w:szCs w:val="18"/>
              </w:rPr>
              <w:t>zyskano najwyższy wewnętrzny priorytet dla prac związanych z bud</w:t>
            </w:r>
            <w:r w:rsidR="00873898" w:rsidRPr="005D6352">
              <w:rPr>
                <w:sz w:val="18"/>
                <w:szCs w:val="18"/>
              </w:rPr>
              <w:t>o</w:t>
            </w:r>
            <w:r w:rsidR="00873898" w:rsidRPr="005D6352">
              <w:rPr>
                <w:sz w:val="18"/>
                <w:szCs w:val="18"/>
              </w:rPr>
              <w:t>wą platformy.</w:t>
            </w:r>
          </w:p>
          <w:p w:rsidR="00873898" w:rsidRPr="005D6352" w:rsidRDefault="00873898" w:rsidP="001E2AC2">
            <w:pPr>
              <w:rPr>
                <w:sz w:val="18"/>
                <w:szCs w:val="18"/>
              </w:rPr>
            </w:pPr>
          </w:p>
          <w:p w:rsidR="00873898" w:rsidRPr="005D6352" w:rsidRDefault="00873898" w:rsidP="001E2AC2">
            <w:pPr>
              <w:rPr>
                <w:sz w:val="18"/>
                <w:szCs w:val="18"/>
              </w:rPr>
            </w:pPr>
          </w:p>
        </w:tc>
      </w:tr>
      <w:tr w:rsidR="00873898" w:rsidRPr="002B50C0" w:rsidTr="001E2AC2">
        <w:tc>
          <w:tcPr>
            <w:tcW w:w="2293" w:type="dxa"/>
          </w:tcPr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Przedłużające się procedury zakupowe</w:t>
            </w:r>
          </w:p>
        </w:tc>
        <w:tc>
          <w:tcPr>
            <w:tcW w:w="1633" w:type="dxa"/>
          </w:tcPr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duża</w:t>
            </w:r>
          </w:p>
          <w:p w:rsidR="00873898" w:rsidRPr="005D6352" w:rsidRDefault="00873898" w:rsidP="001E2AC2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</w:tcPr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średnie</w:t>
            </w:r>
          </w:p>
        </w:tc>
        <w:tc>
          <w:tcPr>
            <w:tcW w:w="2098" w:type="dxa"/>
          </w:tcPr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Przyspieszenie procesu oceny ofert.</w:t>
            </w:r>
          </w:p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Zaangażowanie praco</w:t>
            </w:r>
            <w:r w:rsidRPr="005D6352">
              <w:rPr>
                <w:sz w:val="18"/>
                <w:szCs w:val="18"/>
              </w:rPr>
              <w:t>w</w:t>
            </w:r>
            <w:r w:rsidRPr="005D6352">
              <w:rPr>
                <w:sz w:val="18"/>
                <w:szCs w:val="18"/>
              </w:rPr>
              <w:t>ników merytorycznych do wsparcia prac Komisji oceniającej złożone oferty.</w:t>
            </w:r>
          </w:p>
          <w:p w:rsidR="00873898" w:rsidRPr="005D6352" w:rsidRDefault="00873898" w:rsidP="003D4E17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 xml:space="preserve">Ostatnie postępowanie zakupowe </w:t>
            </w:r>
            <w:r w:rsidR="003D4E17">
              <w:rPr>
                <w:sz w:val="18"/>
                <w:szCs w:val="18"/>
              </w:rPr>
              <w:t>zostało ogł</w:t>
            </w:r>
            <w:r w:rsidR="003D4E17">
              <w:rPr>
                <w:sz w:val="18"/>
                <w:szCs w:val="18"/>
              </w:rPr>
              <w:t>o</w:t>
            </w:r>
            <w:r w:rsidR="003D4E17">
              <w:rPr>
                <w:sz w:val="18"/>
                <w:szCs w:val="18"/>
              </w:rPr>
              <w:t>szone w sierpniu 2018 r. W ramach postępowania nie wpłynęła żadna ofe</w:t>
            </w:r>
            <w:r w:rsidR="003D4E17">
              <w:rPr>
                <w:sz w:val="18"/>
                <w:szCs w:val="18"/>
              </w:rPr>
              <w:t>r</w:t>
            </w:r>
            <w:r w:rsidR="003D4E17">
              <w:rPr>
                <w:sz w:val="18"/>
                <w:szCs w:val="18"/>
              </w:rPr>
              <w:t>ta, Zamawiający podjął decyzję o powtórnym ogłoszeniu.</w:t>
            </w:r>
          </w:p>
        </w:tc>
      </w:tr>
      <w:tr w:rsidR="00873898" w:rsidRPr="002B50C0" w:rsidTr="001E2AC2">
        <w:tc>
          <w:tcPr>
            <w:tcW w:w="2293" w:type="dxa"/>
          </w:tcPr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Niespodziewane zmiany prawne</w:t>
            </w:r>
          </w:p>
        </w:tc>
        <w:tc>
          <w:tcPr>
            <w:tcW w:w="1633" w:type="dxa"/>
          </w:tcPr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mała</w:t>
            </w:r>
          </w:p>
        </w:tc>
        <w:tc>
          <w:tcPr>
            <w:tcW w:w="3474" w:type="dxa"/>
          </w:tcPr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znikome</w:t>
            </w:r>
          </w:p>
        </w:tc>
        <w:tc>
          <w:tcPr>
            <w:tcW w:w="2098" w:type="dxa"/>
          </w:tcPr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Monitorowanie zmian aktów prawnych klucz</w:t>
            </w:r>
            <w:r w:rsidRPr="005D6352">
              <w:rPr>
                <w:sz w:val="18"/>
                <w:szCs w:val="18"/>
              </w:rPr>
              <w:t>o</w:t>
            </w:r>
            <w:r w:rsidRPr="005D6352">
              <w:rPr>
                <w:sz w:val="18"/>
                <w:szCs w:val="18"/>
              </w:rPr>
              <w:lastRenderedPageBreak/>
              <w:t>wych dla realizacji pr</w:t>
            </w:r>
            <w:r w:rsidRPr="005D6352">
              <w:rPr>
                <w:sz w:val="18"/>
                <w:szCs w:val="18"/>
              </w:rPr>
              <w:t>o</w:t>
            </w:r>
            <w:r w:rsidRPr="005D6352">
              <w:rPr>
                <w:sz w:val="18"/>
                <w:szCs w:val="18"/>
              </w:rPr>
              <w:t>jektu.</w:t>
            </w:r>
          </w:p>
          <w:p w:rsidR="00873898" w:rsidRPr="005D6352" w:rsidRDefault="00873898" w:rsidP="001E2AC2">
            <w:pPr>
              <w:rPr>
                <w:sz w:val="18"/>
                <w:szCs w:val="18"/>
              </w:rPr>
            </w:pPr>
          </w:p>
        </w:tc>
      </w:tr>
      <w:tr w:rsidR="00873898" w:rsidRPr="002B50C0" w:rsidTr="001E2AC2">
        <w:tc>
          <w:tcPr>
            <w:tcW w:w="2293" w:type="dxa"/>
          </w:tcPr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lastRenderedPageBreak/>
              <w:t>Niedostateczna informacja o realizacji projektu wzgl</w:t>
            </w:r>
            <w:r w:rsidRPr="005D6352">
              <w:rPr>
                <w:sz w:val="18"/>
                <w:szCs w:val="18"/>
              </w:rPr>
              <w:t>ę</w:t>
            </w:r>
            <w:r w:rsidRPr="005D6352">
              <w:rPr>
                <w:sz w:val="18"/>
                <w:szCs w:val="18"/>
              </w:rPr>
              <w:t>dem odbiorców końcowych</w:t>
            </w:r>
          </w:p>
        </w:tc>
        <w:tc>
          <w:tcPr>
            <w:tcW w:w="1633" w:type="dxa"/>
          </w:tcPr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mała</w:t>
            </w:r>
          </w:p>
        </w:tc>
        <w:tc>
          <w:tcPr>
            <w:tcW w:w="3474" w:type="dxa"/>
          </w:tcPr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niskie</w:t>
            </w:r>
          </w:p>
        </w:tc>
        <w:tc>
          <w:tcPr>
            <w:tcW w:w="2098" w:type="dxa"/>
          </w:tcPr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W razie ograniczonej skuteczności podjętych działań informacyjno-promocyjnych, UFG podejmie dodatkowe działania zmierzające do upowszechnienia wyk</w:t>
            </w:r>
            <w:r w:rsidRPr="005D6352">
              <w:rPr>
                <w:sz w:val="18"/>
                <w:szCs w:val="18"/>
              </w:rPr>
              <w:t>o</w:t>
            </w:r>
            <w:r w:rsidRPr="005D6352">
              <w:rPr>
                <w:sz w:val="18"/>
                <w:szCs w:val="18"/>
              </w:rPr>
              <w:t>rzystania produktów projektu.</w:t>
            </w:r>
          </w:p>
          <w:p w:rsidR="00873898" w:rsidRPr="005D6352" w:rsidRDefault="00873898" w:rsidP="001E2AC2">
            <w:pPr>
              <w:rPr>
                <w:sz w:val="18"/>
                <w:szCs w:val="18"/>
              </w:rPr>
            </w:pPr>
          </w:p>
        </w:tc>
      </w:tr>
      <w:tr w:rsidR="00873898" w:rsidRPr="002B50C0" w:rsidTr="001E2AC2">
        <w:tc>
          <w:tcPr>
            <w:tcW w:w="2293" w:type="dxa"/>
          </w:tcPr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Opóźnienia w pracach nad przygotowaniem oprogr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>mowania</w:t>
            </w:r>
          </w:p>
        </w:tc>
        <w:tc>
          <w:tcPr>
            <w:tcW w:w="1633" w:type="dxa"/>
          </w:tcPr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Duża</w:t>
            </w:r>
          </w:p>
        </w:tc>
        <w:tc>
          <w:tcPr>
            <w:tcW w:w="3474" w:type="dxa"/>
          </w:tcPr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niskie</w:t>
            </w:r>
          </w:p>
        </w:tc>
        <w:tc>
          <w:tcPr>
            <w:tcW w:w="2098" w:type="dxa"/>
          </w:tcPr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Uwzględnienie odp</w:t>
            </w:r>
            <w:r w:rsidRPr="005D6352">
              <w:rPr>
                <w:sz w:val="18"/>
                <w:szCs w:val="18"/>
              </w:rPr>
              <w:t>o</w:t>
            </w:r>
            <w:r w:rsidRPr="005D6352">
              <w:rPr>
                <w:sz w:val="18"/>
                <w:szCs w:val="18"/>
              </w:rPr>
              <w:t xml:space="preserve">wiednich zabezpieczeń umownych interesów UFG w </w:t>
            </w:r>
            <w:r w:rsidR="006F701A" w:rsidRPr="005D6352">
              <w:rPr>
                <w:sz w:val="18"/>
                <w:szCs w:val="18"/>
              </w:rPr>
              <w:t>kontrakcie z w</w:t>
            </w:r>
            <w:r w:rsidR="006F701A" w:rsidRPr="005D6352">
              <w:rPr>
                <w:sz w:val="18"/>
                <w:szCs w:val="18"/>
              </w:rPr>
              <w:t>y</w:t>
            </w:r>
            <w:r w:rsidR="006F701A" w:rsidRPr="005D6352">
              <w:rPr>
                <w:sz w:val="18"/>
                <w:szCs w:val="18"/>
              </w:rPr>
              <w:t>konawcą</w:t>
            </w:r>
            <w:r w:rsidRPr="005D6352">
              <w:rPr>
                <w:sz w:val="18"/>
                <w:szCs w:val="18"/>
              </w:rPr>
              <w:t>. Stały monit</w:t>
            </w:r>
            <w:r w:rsidRPr="005D6352">
              <w:rPr>
                <w:sz w:val="18"/>
                <w:szCs w:val="18"/>
              </w:rPr>
              <w:t>o</w:t>
            </w:r>
            <w:r w:rsidRPr="005D6352">
              <w:rPr>
                <w:sz w:val="18"/>
                <w:szCs w:val="18"/>
              </w:rPr>
              <w:t>ring postępów prac. Współpraca z wykonawcą w zakresie jego dostos</w:t>
            </w:r>
            <w:r w:rsidRPr="005D6352">
              <w:rPr>
                <w:sz w:val="18"/>
                <w:szCs w:val="18"/>
              </w:rPr>
              <w:t>o</w:t>
            </w:r>
            <w:r w:rsidRPr="005D6352">
              <w:rPr>
                <w:sz w:val="18"/>
                <w:szCs w:val="18"/>
              </w:rPr>
              <w:t>wania do specyfiki sy</w:t>
            </w:r>
            <w:r w:rsidRPr="005D6352">
              <w:rPr>
                <w:sz w:val="18"/>
                <w:szCs w:val="18"/>
              </w:rPr>
              <w:t>s</w:t>
            </w:r>
            <w:r w:rsidRPr="005D6352">
              <w:rPr>
                <w:sz w:val="18"/>
                <w:szCs w:val="18"/>
              </w:rPr>
              <w:t>temów informatycznych wykorzystywanych w UFG.</w:t>
            </w:r>
          </w:p>
          <w:p w:rsidR="00873898" w:rsidRPr="005D6352" w:rsidRDefault="00873898" w:rsidP="003D4E17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Stosując uznane w świ</w:t>
            </w:r>
            <w:r w:rsidRPr="005D6352">
              <w:rPr>
                <w:sz w:val="18"/>
                <w:szCs w:val="18"/>
              </w:rPr>
              <w:t>e</w:t>
            </w:r>
            <w:r w:rsidRPr="005D6352">
              <w:rPr>
                <w:sz w:val="18"/>
                <w:szCs w:val="18"/>
              </w:rPr>
              <w:t>cie najlepsze praktyki biznesowe związane z budową systemów i</w:t>
            </w:r>
            <w:r w:rsidRPr="005D6352">
              <w:rPr>
                <w:sz w:val="18"/>
                <w:szCs w:val="18"/>
              </w:rPr>
              <w:t>n</w:t>
            </w:r>
            <w:r w:rsidRPr="005D6352">
              <w:rPr>
                <w:sz w:val="18"/>
                <w:szCs w:val="18"/>
              </w:rPr>
              <w:t>formatycznych, zastos</w:t>
            </w:r>
            <w:r w:rsidRPr="005D6352">
              <w:rPr>
                <w:sz w:val="18"/>
                <w:szCs w:val="18"/>
              </w:rPr>
              <w:t>o</w:t>
            </w:r>
            <w:r w:rsidRPr="005D6352">
              <w:rPr>
                <w:sz w:val="18"/>
                <w:szCs w:val="18"/>
              </w:rPr>
              <w:t>wano „zwinne” (AGILE) podejście do budowy platformy. Dokonano podziału całego etapu budowy na 9 wydań, w ramach których platfo</w:t>
            </w:r>
            <w:r w:rsidRPr="005D6352">
              <w:rPr>
                <w:sz w:val="18"/>
                <w:szCs w:val="18"/>
              </w:rPr>
              <w:t>r</w:t>
            </w:r>
            <w:r w:rsidRPr="005D6352">
              <w:rPr>
                <w:sz w:val="18"/>
                <w:szCs w:val="18"/>
              </w:rPr>
              <w:t xml:space="preserve">ma </w:t>
            </w:r>
            <w:r w:rsidR="003D4E17">
              <w:rPr>
                <w:sz w:val="18"/>
                <w:szCs w:val="18"/>
              </w:rPr>
              <w:t>była</w:t>
            </w:r>
            <w:r w:rsidR="003D4E17" w:rsidRPr="005D6352">
              <w:rPr>
                <w:sz w:val="18"/>
                <w:szCs w:val="18"/>
              </w:rPr>
              <w:t xml:space="preserve"> </w:t>
            </w:r>
            <w:r w:rsidRPr="005D6352">
              <w:rPr>
                <w:sz w:val="18"/>
                <w:szCs w:val="18"/>
              </w:rPr>
              <w:t xml:space="preserve">budowana w sposób przyrostowy. </w:t>
            </w:r>
            <w:r w:rsidR="006D3114">
              <w:rPr>
                <w:sz w:val="18"/>
                <w:szCs w:val="18"/>
              </w:rPr>
              <w:t xml:space="preserve"> Obecnie trwają przekr</w:t>
            </w:r>
            <w:r w:rsidR="006D3114">
              <w:rPr>
                <w:sz w:val="18"/>
                <w:szCs w:val="18"/>
              </w:rPr>
              <w:t>o</w:t>
            </w:r>
            <w:r w:rsidR="006D3114">
              <w:rPr>
                <w:sz w:val="18"/>
                <w:szCs w:val="18"/>
              </w:rPr>
              <w:t>jowe testy platformy.</w:t>
            </w:r>
          </w:p>
        </w:tc>
      </w:tr>
    </w:tbl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D23F74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D23F7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D23F7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D23F7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873898" w:rsidRPr="001B6667" w:rsidTr="00D30DAC">
        <w:trPr>
          <w:trHeight w:val="724"/>
        </w:trPr>
        <w:tc>
          <w:tcPr>
            <w:tcW w:w="3261" w:type="dxa"/>
            <w:shd w:val="clear" w:color="auto" w:fill="auto"/>
          </w:tcPr>
          <w:p w:rsidR="00873898" w:rsidRPr="005D6352" w:rsidRDefault="00873898" w:rsidP="003C029A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</w:pPr>
            <w:r w:rsidRPr="005D6352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  <w:t>Niewystarczające zasoby ludzkie na etapie eksploatacji projektu</w:t>
            </w:r>
          </w:p>
          <w:p w:rsidR="00873898" w:rsidRPr="005D6352" w:rsidRDefault="00873898" w:rsidP="00D30DAC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873898" w:rsidRPr="005D6352" w:rsidRDefault="00873898" w:rsidP="00D30DAC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</w:pPr>
            <w:r w:rsidRPr="005D6352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  <w:t>duża</w:t>
            </w:r>
          </w:p>
          <w:p w:rsidR="00873898" w:rsidRPr="005D6352" w:rsidRDefault="00873898" w:rsidP="00D30DAC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FFFFFF"/>
          </w:tcPr>
          <w:p w:rsidR="00873898" w:rsidRPr="005D6352" w:rsidRDefault="00873898" w:rsidP="00D30DAC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</w:pPr>
            <w:r w:rsidRPr="005D6352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  <w:p w:rsidR="00873898" w:rsidRPr="005D6352" w:rsidRDefault="00873898" w:rsidP="00D30DAC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FFFFFF"/>
          </w:tcPr>
          <w:p w:rsidR="00873898" w:rsidRPr="005D6352" w:rsidRDefault="00873898" w:rsidP="00D30DAC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</w:pPr>
            <w:r w:rsidRPr="005D6352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  <w:t>Przeprowadzenie szkoleń dla pracowników UFG zaangażowanych lub potencjalnie zaangażowanych w eksploatację produktów projektu w celu zapewnienia odpowiednich zasobów ludzkich na etapie eksploatacji.</w:t>
            </w:r>
          </w:p>
          <w:p w:rsidR="00873898" w:rsidRPr="005D6352" w:rsidRDefault="00873898" w:rsidP="001E2AC2">
            <w:pPr>
              <w:spacing w:after="0" w:line="240" w:lineRule="auto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Zidentyfikowano dodatkowe elementy wpływające na redu</w:t>
            </w:r>
            <w:r w:rsidRPr="005D6352">
              <w:rPr>
                <w:sz w:val="18"/>
                <w:szCs w:val="18"/>
              </w:rPr>
              <w:t>k</w:t>
            </w:r>
            <w:r w:rsidRPr="005D6352">
              <w:rPr>
                <w:sz w:val="18"/>
                <w:szCs w:val="18"/>
              </w:rPr>
              <w:t>cję ryzyka, a mianowicie oprac</w:t>
            </w:r>
            <w:r w:rsidRPr="005D6352">
              <w:rPr>
                <w:sz w:val="18"/>
                <w:szCs w:val="18"/>
              </w:rPr>
              <w:t>o</w:t>
            </w:r>
            <w:r w:rsidRPr="005D6352">
              <w:rPr>
                <w:sz w:val="18"/>
                <w:szCs w:val="18"/>
              </w:rPr>
              <w:t>wanie szczegółowych procedur organizacyjnych związanych z uruchomieniem systemu. Opr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lastRenderedPageBreak/>
              <w:t>cowanie szczegółowych procedur planowane jest na Q4 2018. Działania związa</w:t>
            </w:r>
            <w:r w:rsidR="001E2AC2" w:rsidRPr="005D6352">
              <w:rPr>
                <w:sz w:val="18"/>
                <w:szCs w:val="18"/>
              </w:rPr>
              <w:t>ne z analizą wpływu rozpoczęto.</w:t>
            </w:r>
          </w:p>
        </w:tc>
      </w:tr>
      <w:tr w:rsidR="00873898" w:rsidRPr="001B6667" w:rsidTr="00D30DAC">
        <w:trPr>
          <w:trHeight w:val="724"/>
        </w:trPr>
        <w:tc>
          <w:tcPr>
            <w:tcW w:w="3261" w:type="dxa"/>
            <w:shd w:val="clear" w:color="auto" w:fill="auto"/>
          </w:tcPr>
          <w:p w:rsidR="00873898" w:rsidRPr="005D6352" w:rsidRDefault="00873898" w:rsidP="00873898">
            <w:pPr>
              <w:tabs>
                <w:tab w:val="left" w:pos="2250"/>
              </w:tabs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lastRenderedPageBreak/>
              <w:t>Problemy z wydajnością systemu na etapie jego eksploatacji</w:t>
            </w:r>
          </w:p>
        </w:tc>
        <w:tc>
          <w:tcPr>
            <w:tcW w:w="1701" w:type="dxa"/>
            <w:shd w:val="clear" w:color="auto" w:fill="FFFFFF"/>
          </w:tcPr>
          <w:p w:rsidR="00873898" w:rsidRPr="005D6352" w:rsidRDefault="00873898" w:rsidP="00D30DAC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</w:pPr>
            <w:r w:rsidRPr="005D6352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:rsidR="00873898" w:rsidRPr="005D6352" w:rsidRDefault="00873898" w:rsidP="00D30DAC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</w:pPr>
            <w:r w:rsidRPr="005D6352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693" w:type="dxa"/>
            <w:shd w:val="clear" w:color="auto" w:fill="FFFFFF"/>
          </w:tcPr>
          <w:p w:rsidR="00873898" w:rsidRPr="005D6352" w:rsidRDefault="00873898" w:rsidP="00873898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</w:pPr>
            <w:r w:rsidRPr="005D6352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  <w:t>Wymogi techniczne dla jednostek sprzętu w ramach projektu zapewniają wydajne funkcjonowanie systemu nawet w przypadku zwiększenia zakresu jego wykorzystania ponad stopień przewidywany obecnie.</w:t>
            </w:r>
          </w:p>
          <w:p w:rsidR="00873898" w:rsidRPr="005D6352" w:rsidRDefault="00873898" w:rsidP="006D311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Funkcjonalności platformy, prz</w:t>
            </w:r>
            <w:r w:rsidRPr="005D6352">
              <w:rPr>
                <w:sz w:val="18"/>
                <w:szCs w:val="18"/>
              </w:rPr>
              <w:t>y</w:t>
            </w:r>
            <w:r w:rsidRPr="005D6352">
              <w:rPr>
                <w:sz w:val="18"/>
                <w:szCs w:val="18"/>
              </w:rPr>
              <w:t>gotowywane w ramach etapu budowy, będą wdrażane na środowisko produkcyjne w ujęciu przyrostowym. Określono trzy niezależne wdrożenia Dwa pier</w:t>
            </w:r>
            <w:r w:rsidRPr="005D6352">
              <w:rPr>
                <w:sz w:val="18"/>
                <w:szCs w:val="18"/>
              </w:rPr>
              <w:t>w</w:t>
            </w:r>
            <w:r w:rsidRPr="005D6352">
              <w:rPr>
                <w:sz w:val="18"/>
                <w:szCs w:val="18"/>
              </w:rPr>
              <w:t>sze wdrożenia zawierają funkcj</w:t>
            </w:r>
            <w:r w:rsidRPr="005D6352">
              <w:rPr>
                <w:sz w:val="18"/>
                <w:szCs w:val="18"/>
              </w:rPr>
              <w:t>o</w:t>
            </w:r>
            <w:r w:rsidRPr="005D6352">
              <w:rPr>
                <w:sz w:val="18"/>
                <w:szCs w:val="18"/>
              </w:rPr>
              <w:t>nalności umożliwiające zbieranie danych na potrzeby modelowania zjawisk przestępczości ubezpi</w:t>
            </w:r>
            <w:r w:rsidRPr="005D6352">
              <w:rPr>
                <w:sz w:val="18"/>
                <w:szCs w:val="18"/>
              </w:rPr>
              <w:t>e</w:t>
            </w:r>
            <w:r w:rsidRPr="005D6352">
              <w:rPr>
                <w:sz w:val="18"/>
                <w:szCs w:val="18"/>
              </w:rPr>
              <w:t>czeniowej.  Trzecie wdrożenie zawiera wszystkie pozostałe funkcjonalności.  Każdorazowo, przed wdrożeniem przeprow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>dzane są testy wydajności i st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>bilności. Dodatkowo, przed ostatnim wdrożeniem, zaplan</w:t>
            </w:r>
            <w:r w:rsidRPr="005D6352">
              <w:rPr>
                <w:sz w:val="18"/>
                <w:szCs w:val="18"/>
              </w:rPr>
              <w:t>o</w:t>
            </w:r>
            <w:r w:rsidRPr="005D6352">
              <w:rPr>
                <w:sz w:val="18"/>
                <w:szCs w:val="18"/>
              </w:rPr>
              <w:t>wano przeprowadzenie ostatec</w:t>
            </w:r>
            <w:r w:rsidRPr="005D6352">
              <w:rPr>
                <w:sz w:val="18"/>
                <w:szCs w:val="18"/>
              </w:rPr>
              <w:t>z</w:t>
            </w:r>
            <w:r w:rsidRPr="005D6352">
              <w:rPr>
                <w:sz w:val="18"/>
                <w:szCs w:val="18"/>
              </w:rPr>
              <w:t>nych testów bezpieczeństwa, a także gotowości.</w:t>
            </w:r>
          </w:p>
        </w:tc>
      </w:tr>
      <w:tr w:rsidR="00873898" w:rsidRPr="001B6667" w:rsidTr="00D30DAC">
        <w:trPr>
          <w:trHeight w:val="724"/>
        </w:trPr>
        <w:tc>
          <w:tcPr>
            <w:tcW w:w="3261" w:type="dxa"/>
            <w:shd w:val="clear" w:color="auto" w:fill="auto"/>
          </w:tcPr>
          <w:p w:rsidR="00873898" w:rsidRPr="005D6352" w:rsidRDefault="003C029A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Niedostateczne zainteresowanie odbio</w:t>
            </w:r>
            <w:r w:rsidRPr="005D6352">
              <w:rPr>
                <w:sz w:val="18"/>
                <w:szCs w:val="18"/>
              </w:rPr>
              <w:t>r</w:t>
            </w:r>
            <w:r w:rsidRPr="005D6352">
              <w:rPr>
                <w:sz w:val="18"/>
                <w:szCs w:val="18"/>
              </w:rPr>
              <w:t>ców ostatecznych projektu korzystaniem z funkcjonalności systemu</w:t>
            </w:r>
          </w:p>
        </w:tc>
        <w:tc>
          <w:tcPr>
            <w:tcW w:w="1701" w:type="dxa"/>
            <w:shd w:val="clear" w:color="auto" w:fill="FFFFFF"/>
          </w:tcPr>
          <w:p w:rsidR="00873898" w:rsidRPr="005D6352" w:rsidRDefault="003C029A" w:rsidP="00D30DAC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</w:pPr>
            <w:r w:rsidRPr="005D6352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:rsidR="00873898" w:rsidRPr="005D6352" w:rsidRDefault="003C029A" w:rsidP="00D30DAC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</w:pPr>
            <w:r w:rsidRPr="005D6352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:rsidR="00873898" w:rsidRPr="005D6352" w:rsidRDefault="003C029A" w:rsidP="00D30DAC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</w:pPr>
            <w:r w:rsidRPr="005D6352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  <w:t>UFG nawiązał kontakty z potencjalnymi odbiorcami produktów projektu, a z wybranymi przeprowadził konsultacje, co do optymalnego zakresu koniecznych prac projektowych. W razie potrzeby przewidziano wprowadzenie dla pracowników UFG odpowiedzialnych za kontakty z odbiorcami ostatecznymi zaleceń o szczegółowym informowaniu odbiorców o bieżących efektach prac projektowych mających wpływ na dedykowane im funkcjonalności.</w:t>
            </w:r>
          </w:p>
          <w:p w:rsidR="003C029A" w:rsidRPr="005D6352" w:rsidRDefault="003C029A" w:rsidP="003C029A">
            <w:pPr>
              <w:spacing w:after="0" w:line="240" w:lineRule="auto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Platforma dedykowana jest n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>stępującym grupom odbiorców:</w:t>
            </w:r>
          </w:p>
          <w:p w:rsidR="003C029A" w:rsidRPr="005D6352" w:rsidRDefault="003C029A" w:rsidP="003C029A">
            <w:pPr>
              <w:spacing w:after="0" w:line="240" w:lineRule="auto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Obywatele, Zakłady Ubezpieczeń, Administracja i Służby Państw</w:t>
            </w:r>
            <w:r w:rsidRPr="005D6352">
              <w:rPr>
                <w:sz w:val="18"/>
                <w:szCs w:val="18"/>
              </w:rPr>
              <w:t>o</w:t>
            </w:r>
            <w:r w:rsidRPr="005D6352">
              <w:rPr>
                <w:sz w:val="18"/>
                <w:szCs w:val="18"/>
              </w:rPr>
              <w:t>we (ASP).</w:t>
            </w:r>
          </w:p>
          <w:p w:rsidR="003C029A" w:rsidRPr="005D6352" w:rsidRDefault="003C029A" w:rsidP="003C029A">
            <w:pPr>
              <w:spacing w:after="0" w:line="240" w:lineRule="auto"/>
              <w:rPr>
                <w:sz w:val="18"/>
                <w:szCs w:val="18"/>
              </w:rPr>
            </w:pPr>
          </w:p>
          <w:p w:rsidR="003C029A" w:rsidRPr="005D6352" w:rsidRDefault="003C029A" w:rsidP="003C029A">
            <w:pPr>
              <w:spacing w:after="0" w:line="240" w:lineRule="auto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W odniesieniu do obywateli planowane jest przeprowadzenie akcji informacyjno-promocyjnej.</w:t>
            </w:r>
          </w:p>
          <w:p w:rsidR="003C029A" w:rsidRPr="005D6352" w:rsidRDefault="003C029A" w:rsidP="003C029A">
            <w:pPr>
              <w:spacing w:after="0" w:line="240" w:lineRule="auto"/>
              <w:rPr>
                <w:sz w:val="18"/>
                <w:szCs w:val="18"/>
              </w:rPr>
            </w:pPr>
          </w:p>
          <w:p w:rsidR="003C029A" w:rsidRPr="005D6352" w:rsidRDefault="003C029A" w:rsidP="003C029A">
            <w:pPr>
              <w:spacing w:after="0" w:line="240" w:lineRule="auto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W odniesieniu do Zakładów Ubezpieczeń, w ramach projektu powołano ekspercką grupę rob</w:t>
            </w:r>
            <w:r w:rsidRPr="005D6352">
              <w:rPr>
                <w:sz w:val="18"/>
                <w:szCs w:val="18"/>
              </w:rPr>
              <w:t>o</w:t>
            </w:r>
            <w:r w:rsidRPr="005D6352">
              <w:rPr>
                <w:sz w:val="18"/>
                <w:szCs w:val="18"/>
              </w:rPr>
              <w:t>czą ds. przestępczości ubezpi</w:t>
            </w:r>
            <w:r w:rsidRPr="005D6352">
              <w:rPr>
                <w:sz w:val="18"/>
                <w:szCs w:val="18"/>
              </w:rPr>
              <w:t>e</w:t>
            </w:r>
            <w:r w:rsidRPr="005D6352">
              <w:rPr>
                <w:sz w:val="18"/>
                <w:szCs w:val="18"/>
              </w:rPr>
              <w:lastRenderedPageBreak/>
              <w:t>czeniowej. Grupa, na cyklicznych spotkaniach, jest informowana o postępach prac projektowych, a także współpracuje w obszarze parametryzacji reguł detekcy</w:t>
            </w:r>
            <w:r w:rsidRPr="005D6352">
              <w:rPr>
                <w:sz w:val="18"/>
                <w:szCs w:val="18"/>
              </w:rPr>
              <w:t>j</w:t>
            </w:r>
            <w:r w:rsidRPr="005D6352">
              <w:rPr>
                <w:sz w:val="18"/>
                <w:szCs w:val="18"/>
              </w:rPr>
              <w:t>nych przeznaczonych identyfikacji zjawisk przestępczości ubezpi</w:t>
            </w:r>
            <w:r w:rsidRPr="005D6352">
              <w:rPr>
                <w:sz w:val="18"/>
                <w:szCs w:val="18"/>
              </w:rPr>
              <w:t>e</w:t>
            </w:r>
            <w:r w:rsidRPr="005D6352">
              <w:rPr>
                <w:sz w:val="18"/>
                <w:szCs w:val="18"/>
              </w:rPr>
              <w:t>czeniowej oraz określenia doc</w:t>
            </w:r>
            <w:r w:rsidRPr="005D6352">
              <w:rPr>
                <w:sz w:val="18"/>
                <w:szCs w:val="18"/>
              </w:rPr>
              <w:t>e</w:t>
            </w:r>
            <w:r w:rsidRPr="005D6352">
              <w:rPr>
                <w:sz w:val="18"/>
                <w:szCs w:val="18"/>
              </w:rPr>
              <w:t>lowego kształtu bazy wiedzy.</w:t>
            </w:r>
          </w:p>
          <w:p w:rsidR="003C029A" w:rsidRPr="005D6352" w:rsidRDefault="003C029A" w:rsidP="003C029A">
            <w:pPr>
              <w:spacing w:after="0" w:line="240" w:lineRule="auto"/>
              <w:rPr>
                <w:sz w:val="18"/>
                <w:szCs w:val="18"/>
              </w:rPr>
            </w:pPr>
          </w:p>
          <w:p w:rsidR="003C029A" w:rsidRPr="005D6352" w:rsidRDefault="003C029A" w:rsidP="003C029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W odniesieniu do zaangażowania interesariuszy z grupy ASP (Pol</w:t>
            </w:r>
            <w:r w:rsidRPr="005D6352">
              <w:rPr>
                <w:sz w:val="18"/>
                <w:szCs w:val="18"/>
              </w:rPr>
              <w:t>i</w:t>
            </w:r>
            <w:r w:rsidRPr="005D6352">
              <w:rPr>
                <w:sz w:val="18"/>
                <w:szCs w:val="18"/>
              </w:rPr>
              <w:t>cja, Prokuratura, Sądy, ABW, CBA), zostało skierowane pismo Zarządu UFG w celu powołania koordynatorów ds. bezpośredniej współpracy projektowej. Ponadto zostało przeprowadzone semin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 xml:space="preserve">rium </w:t>
            </w:r>
            <w:r w:rsidR="00FB00A8">
              <w:rPr>
                <w:sz w:val="18"/>
                <w:szCs w:val="18"/>
              </w:rPr>
              <w:t>oraz</w:t>
            </w:r>
            <w:r w:rsidR="00564F11">
              <w:rPr>
                <w:sz w:val="18"/>
                <w:szCs w:val="18"/>
              </w:rPr>
              <w:t xml:space="preserve"> </w:t>
            </w:r>
            <w:r w:rsidR="00FB00A8">
              <w:rPr>
                <w:sz w:val="18"/>
                <w:szCs w:val="18"/>
              </w:rPr>
              <w:t xml:space="preserve">cykl spotkań,  </w:t>
            </w:r>
            <w:r w:rsidRPr="005D6352">
              <w:rPr>
                <w:sz w:val="18"/>
                <w:szCs w:val="18"/>
              </w:rPr>
              <w:t>na kt</w:t>
            </w:r>
            <w:r w:rsidRPr="005D6352">
              <w:rPr>
                <w:sz w:val="18"/>
                <w:szCs w:val="18"/>
              </w:rPr>
              <w:t>ó</w:t>
            </w:r>
            <w:r w:rsidRPr="005D6352">
              <w:rPr>
                <w:sz w:val="18"/>
                <w:szCs w:val="18"/>
              </w:rPr>
              <w:t>ry</w:t>
            </w:r>
            <w:r w:rsidR="00FB00A8">
              <w:rPr>
                <w:sz w:val="18"/>
                <w:szCs w:val="18"/>
              </w:rPr>
              <w:t>ch</w:t>
            </w:r>
            <w:r w:rsidRPr="005D6352">
              <w:rPr>
                <w:sz w:val="18"/>
                <w:szCs w:val="18"/>
              </w:rPr>
              <w:t xml:space="preserve"> poszczególni interesariusze zostali poinformowani o benef</w:t>
            </w:r>
            <w:r w:rsidRPr="005D6352">
              <w:rPr>
                <w:sz w:val="18"/>
                <w:szCs w:val="18"/>
              </w:rPr>
              <w:t>i</w:t>
            </w:r>
            <w:r w:rsidRPr="005D6352">
              <w:rPr>
                <w:sz w:val="18"/>
                <w:szCs w:val="18"/>
              </w:rPr>
              <w:t>tach produktów projektu.</w:t>
            </w:r>
          </w:p>
        </w:tc>
      </w:tr>
    </w:tbl>
    <w:p w:rsidR="00FB0246" w:rsidRPr="00FB0246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</w:p>
    <w:p w:rsidR="00FB0246" w:rsidRPr="00FB0246" w:rsidRDefault="00FB0246" w:rsidP="00FB0246">
      <w:pPr>
        <w:pStyle w:val="Akapitzlist"/>
        <w:spacing w:before="360"/>
        <w:ind w:left="360"/>
        <w:jc w:val="both"/>
        <w:rPr>
          <w:sz w:val="18"/>
          <w:szCs w:val="18"/>
        </w:rPr>
      </w:pPr>
      <w:r w:rsidRPr="00FB0246">
        <w:rPr>
          <w:sz w:val="18"/>
          <w:szCs w:val="18"/>
        </w:rPr>
        <w:t>Roman Kusyk – Dyrektor Biura Rozwoju i Zarządzania Projektami</w:t>
      </w:r>
    </w:p>
    <w:p w:rsidR="00FB0246" w:rsidRPr="00FB0246" w:rsidRDefault="00FB0246" w:rsidP="00FB0246">
      <w:pPr>
        <w:pStyle w:val="Akapitzlist"/>
        <w:spacing w:before="360"/>
        <w:ind w:left="360"/>
        <w:jc w:val="both"/>
        <w:rPr>
          <w:sz w:val="18"/>
          <w:szCs w:val="18"/>
        </w:rPr>
      </w:pPr>
      <w:r w:rsidRPr="00FB0246">
        <w:rPr>
          <w:sz w:val="18"/>
          <w:szCs w:val="18"/>
        </w:rPr>
        <w:t xml:space="preserve">e-mail: </w:t>
      </w:r>
      <w:hyperlink r:id="rId10" w:history="1">
        <w:r w:rsidRPr="00FB0246">
          <w:rPr>
            <w:sz w:val="18"/>
            <w:szCs w:val="18"/>
          </w:rPr>
          <w:t>rkusyk@ufg.pl</w:t>
        </w:r>
      </w:hyperlink>
    </w:p>
    <w:p w:rsidR="00FB0246" w:rsidRDefault="00FB0246" w:rsidP="00FB0246">
      <w:pPr>
        <w:pStyle w:val="Akapitzlist"/>
        <w:spacing w:before="360"/>
        <w:ind w:left="360"/>
        <w:jc w:val="both"/>
        <w:rPr>
          <w:sz w:val="18"/>
          <w:szCs w:val="18"/>
        </w:rPr>
      </w:pPr>
      <w:r w:rsidRPr="00FB0246">
        <w:rPr>
          <w:sz w:val="18"/>
          <w:szCs w:val="18"/>
        </w:rPr>
        <w:t>tel. (22) 20 90 312 / 697 697</w:t>
      </w:r>
      <w:r>
        <w:rPr>
          <w:sz w:val="18"/>
          <w:szCs w:val="18"/>
        </w:rPr>
        <w:t> </w:t>
      </w:r>
      <w:r w:rsidRPr="00FB0246">
        <w:rPr>
          <w:sz w:val="18"/>
          <w:szCs w:val="18"/>
        </w:rPr>
        <w:t>647</w:t>
      </w:r>
    </w:p>
    <w:p w:rsidR="00FB0246" w:rsidRPr="00FB0246" w:rsidRDefault="00FB0246" w:rsidP="00FB0246">
      <w:pPr>
        <w:pStyle w:val="Akapitzlist"/>
        <w:spacing w:before="360"/>
        <w:ind w:left="360"/>
        <w:jc w:val="both"/>
        <w:rPr>
          <w:sz w:val="18"/>
          <w:szCs w:val="18"/>
        </w:rPr>
      </w:pPr>
    </w:p>
    <w:p w:rsidR="00FB0246" w:rsidRPr="00FB0246" w:rsidRDefault="00FB0246" w:rsidP="00FB0246">
      <w:pPr>
        <w:pStyle w:val="Akapitzlist"/>
        <w:spacing w:before="360"/>
        <w:ind w:left="360"/>
        <w:jc w:val="both"/>
        <w:rPr>
          <w:sz w:val="18"/>
          <w:szCs w:val="18"/>
        </w:rPr>
      </w:pPr>
      <w:r w:rsidRPr="00FB0246">
        <w:rPr>
          <w:sz w:val="18"/>
          <w:szCs w:val="18"/>
        </w:rPr>
        <w:t>Andrzej Parafian – Kierownik Projektu w Biurze Rozwoju i Zarządzania Projektami</w:t>
      </w:r>
    </w:p>
    <w:p w:rsidR="00FB0246" w:rsidRPr="00FB0246" w:rsidRDefault="00FB0246" w:rsidP="00FB0246">
      <w:pPr>
        <w:pStyle w:val="Akapitzlist"/>
        <w:spacing w:before="360"/>
        <w:ind w:left="360"/>
        <w:jc w:val="both"/>
        <w:rPr>
          <w:sz w:val="18"/>
          <w:szCs w:val="18"/>
        </w:rPr>
      </w:pPr>
      <w:r w:rsidRPr="00FB0246">
        <w:rPr>
          <w:sz w:val="18"/>
          <w:szCs w:val="18"/>
        </w:rPr>
        <w:t xml:space="preserve">e-mail: </w:t>
      </w:r>
      <w:hyperlink r:id="rId11" w:history="1">
        <w:r w:rsidRPr="00FB0246">
          <w:rPr>
            <w:sz w:val="18"/>
            <w:szCs w:val="18"/>
          </w:rPr>
          <w:t>aparafian@ufg.pl</w:t>
        </w:r>
      </w:hyperlink>
    </w:p>
    <w:p w:rsidR="00FB0246" w:rsidRDefault="00FB0246" w:rsidP="00FB0246">
      <w:pPr>
        <w:pStyle w:val="Akapitzlist"/>
        <w:spacing w:before="360"/>
        <w:ind w:left="360"/>
        <w:jc w:val="both"/>
        <w:rPr>
          <w:sz w:val="18"/>
          <w:szCs w:val="18"/>
        </w:rPr>
      </w:pPr>
      <w:r w:rsidRPr="00FB0246">
        <w:rPr>
          <w:sz w:val="18"/>
          <w:szCs w:val="18"/>
        </w:rPr>
        <w:t>tel. (22) 20 90</w:t>
      </w:r>
      <w:r>
        <w:rPr>
          <w:sz w:val="18"/>
          <w:szCs w:val="18"/>
        </w:rPr>
        <w:t> </w:t>
      </w:r>
      <w:r w:rsidRPr="00FB0246">
        <w:rPr>
          <w:sz w:val="18"/>
          <w:szCs w:val="18"/>
        </w:rPr>
        <w:t>311</w:t>
      </w:r>
    </w:p>
    <w:p w:rsidR="00FB0246" w:rsidRPr="00FB0246" w:rsidRDefault="00FB0246" w:rsidP="00FB0246">
      <w:pPr>
        <w:pStyle w:val="Akapitzlist"/>
        <w:spacing w:before="360"/>
        <w:ind w:left="360"/>
        <w:jc w:val="both"/>
        <w:rPr>
          <w:sz w:val="18"/>
          <w:szCs w:val="18"/>
        </w:rPr>
      </w:pPr>
    </w:p>
    <w:p w:rsidR="00FB0246" w:rsidRPr="00FB0246" w:rsidRDefault="00FB0246" w:rsidP="00FB0246">
      <w:pPr>
        <w:pStyle w:val="Akapitzlist"/>
        <w:spacing w:before="360"/>
        <w:ind w:left="360"/>
        <w:jc w:val="both"/>
        <w:rPr>
          <w:sz w:val="18"/>
          <w:szCs w:val="18"/>
        </w:rPr>
      </w:pPr>
      <w:r w:rsidRPr="00FB0246">
        <w:rPr>
          <w:sz w:val="18"/>
          <w:szCs w:val="18"/>
        </w:rPr>
        <w:t>Anna Kochanowska – Biuro Rozwoju i Zarządzania Projektami</w:t>
      </w:r>
    </w:p>
    <w:p w:rsidR="00FB0246" w:rsidRPr="00FB0246" w:rsidRDefault="00FB0246" w:rsidP="00FB0246">
      <w:pPr>
        <w:pStyle w:val="Akapitzlist"/>
        <w:spacing w:before="360"/>
        <w:ind w:left="360"/>
        <w:jc w:val="both"/>
        <w:rPr>
          <w:sz w:val="18"/>
          <w:szCs w:val="18"/>
        </w:rPr>
      </w:pPr>
      <w:r w:rsidRPr="00FB0246">
        <w:rPr>
          <w:sz w:val="18"/>
          <w:szCs w:val="18"/>
        </w:rPr>
        <w:t xml:space="preserve">e-mail: </w:t>
      </w:r>
      <w:hyperlink r:id="rId12" w:history="1">
        <w:r w:rsidRPr="00FB0246">
          <w:rPr>
            <w:sz w:val="18"/>
            <w:szCs w:val="18"/>
          </w:rPr>
          <w:t>akochanowska@ufg.pl</w:t>
        </w:r>
      </w:hyperlink>
      <w:r w:rsidRPr="00FB0246">
        <w:rPr>
          <w:sz w:val="18"/>
          <w:szCs w:val="18"/>
        </w:rPr>
        <w:t xml:space="preserve"> </w:t>
      </w:r>
    </w:p>
    <w:p w:rsidR="00FB0246" w:rsidRPr="00FB0246" w:rsidRDefault="00FB0246" w:rsidP="00FB024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FB0246">
        <w:rPr>
          <w:sz w:val="18"/>
          <w:szCs w:val="18"/>
        </w:rPr>
        <w:t>tel. (22) 53 96 207</w:t>
      </w:r>
      <w:r w:rsidR="00BB059E" w:rsidRPr="00FB0246">
        <w:rPr>
          <w:rFonts w:ascii="Arial" w:hAnsi="Arial" w:cs="Arial"/>
          <w:sz w:val="18"/>
          <w:szCs w:val="18"/>
        </w:rPr>
        <w:t xml:space="preserve"> </w:t>
      </w:r>
    </w:p>
    <w:sectPr w:rsidR="00FB0246" w:rsidRPr="00FB0246" w:rsidSect="001E1DEA">
      <w:footerReference w:type="defaul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A2C" w:rsidRDefault="00CA5A2C" w:rsidP="00BB2420">
      <w:pPr>
        <w:spacing w:after="0" w:line="240" w:lineRule="auto"/>
      </w:pPr>
      <w:r>
        <w:separator/>
      </w:r>
    </w:p>
  </w:endnote>
  <w:endnote w:type="continuationSeparator" w:id="0">
    <w:p w:rsidR="00CA5A2C" w:rsidRDefault="00CA5A2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C798A" w:rsidRDefault="00AC798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D4ACF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9</w:t>
            </w:r>
          </w:p>
        </w:sdtContent>
      </w:sdt>
    </w:sdtContent>
  </w:sdt>
  <w:p w:rsidR="00AC798A" w:rsidRDefault="00AC79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A2C" w:rsidRDefault="00CA5A2C" w:rsidP="00BB2420">
      <w:pPr>
        <w:spacing w:after="0" w:line="240" w:lineRule="auto"/>
      </w:pPr>
      <w:r>
        <w:separator/>
      </w:r>
    </w:p>
  </w:footnote>
  <w:footnote w:type="continuationSeparator" w:id="0">
    <w:p w:rsidR="00CA5A2C" w:rsidRDefault="00CA5A2C" w:rsidP="00BB2420">
      <w:pPr>
        <w:spacing w:after="0" w:line="240" w:lineRule="auto"/>
      </w:pPr>
      <w:r>
        <w:continuationSeparator/>
      </w:r>
    </w:p>
  </w:footnote>
  <w:footnote w:id="1">
    <w:p w:rsidR="00AC798A" w:rsidRDefault="00AC798A" w:rsidP="005D6352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:rsidR="00AC798A" w:rsidRDefault="00AC798A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A547D6"/>
    <w:multiLevelType w:val="hybridMultilevel"/>
    <w:tmpl w:val="2F52A46C"/>
    <w:lvl w:ilvl="0" w:tplc="E374748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20"/>
  </w:num>
  <w:num w:numId="4">
    <w:abstractNumId w:val="9"/>
  </w:num>
  <w:num w:numId="5">
    <w:abstractNumId w:val="17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3"/>
  </w:num>
  <w:num w:numId="14">
    <w:abstractNumId w:val="1"/>
  </w:num>
  <w:num w:numId="15">
    <w:abstractNumId w:val="18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9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27668"/>
    <w:rsid w:val="00030FBC"/>
    <w:rsid w:val="00043DD9"/>
    <w:rsid w:val="00044D68"/>
    <w:rsid w:val="00047D9D"/>
    <w:rsid w:val="00051B00"/>
    <w:rsid w:val="00070663"/>
    <w:rsid w:val="00084E5B"/>
    <w:rsid w:val="000871FC"/>
    <w:rsid w:val="00087231"/>
    <w:rsid w:val="00095944"/>
    <w:rsid w:val="000A1DFB"/>
    <w:rsid w:val="000A2F32"/>
    <w:rsid w:val="000A3938"/>
    <w:rsid w:val="000B3E49"/>
    <w:rsid w:val="000C0E66"/>
    <w:rsid w:val="000E0060"/>
    <w:rsid w:val="000E1828"/>
    <w:rsid w:val="000E4BF8"/>
    <w:rsid w:val="000F20A9"/>
    <w:rsid w:val="000F307B"/>
    <w:rsid w:val="000F30B9"/>
    <w:rsid w:val="0011693F"/>
    <w:rsid w:val="00122388"/>
    <w:rsid w:val="00123460"/>
    <w:rsid w:val="00124C3D"/>
    <w:rsid w:val="00134CCA"/>
    <w:rsid w:val="00141A92"/>
    <w:rsid w:val="00144CBA"/>
    <w:rsid w:val="00145E84"/>
    <w:rsid w:val="0015102C"/>
    <w:rsid w:val="00157991"/>
    <w:rsid w:val="00166388"/>
    <w:rsid w:val="00176FBB"/>
    <w:rsid w:val="00181E97"/>
    <w:rsid w:val="00182A08"/>
    <w:rsid w:val="001877A0"/>
    <w:rsid w:val="00192FDA"/>
    <w:rsid w:val="00195AB7"/>
    <w:rsid w:val="00197570"/>
    <w:rsid w:val="001A2EF2"/>
    <w:rsid w:val="001B4FFD"/>
    <w:rsid w:val="001B5DBE"/>
    <w:rsid w:val="001C0A9D"/>
    <w:rsid w:val="001C2D74"/>
    <w:rsid w:val="001C7FAC"/>
    <w:rsid w:val="001E0CAC"/>
    <w:rsid w:val="001E16A3"/>
    <w:rsid w:val="001E1DEA"/>
    <w:rsid w:val="001E2AC2"/>
    <w:rsid w:val="001E7199"/>
    <w:rsid w:val="001F24A0"/>
    <w:rsid w:val="001F67EC"/>
    <w:rsid w:val="0020330A"/>
    <w:rsid w:val="00223B78"/>
    <w:rsid w:val="00237279"/>
    <w:rsid w:val="00240D69"/>
    <w:rsid w:val="00241B5E"/>
    <w:rsid w:val="00252087"/>
    <w:rsid w:val="00276C00"/>
    <w:rsid w:val="002A3C02"/>
    <w:rsid w:val="002A5452"/>
    <w:rsid w:val="002A709E"/>
    <w:rsid w:val="002B4889"/>
    <w:rsid w:val="002B50C0"/>
    <w:rsid w:val="002B6F21"/>
    <w:rsid w:val="002C2D03"/>
    <w:rsid w:val="002D3D4A"/>
    <w:rsid w:val="002D7ADA"/>
    <w:rsid w:val="0030196F"/>
    <w:rsid w:val="00302775"/>
    <w:rsid w:val="00304D04"/>
    <w:rsid w:val="00310D8E"/>
    <w:rsid w:val="00320009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029A"/>
    <w:rsid w:val="003C7325"/>
    <w:rsid w:val="003D00A2"/>
    <w:rsid w:val="003D4E17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623D7"/>
    <w:rsid w:val="00476531"/>
    <w:rsid w:val="004B0D82"/>
    <w:rsid w:val="004B21C0"/>
    <w:rsid w:val="004C18AC"/>
    <w:rsid w:val="004C1D48"/>
    <w:rsid w:val="004D65CA"/>
    <w:rsid w:val="004F6E89"/>
    <w:rsid w:val="00517F12"/>
    <w:rsid w:val="0052102C"/>
    <w:rsid w:val="00524E6C"/>
    <w:rsid w:val="005332D6"/>
    <w:rsid w:val="00544DFE"/>
    <w:rsid w:val="00546808"/>
    <w:rsid w:val="00563904"/>
    <w:rsid w:val="00564F11"/>
    <w:rsid w:val="005734CE"/>
    <w:rsid w:val="00586664"/>
    <w:rsid w:val="00590F20"/>
    <w:rsid w:val="00593290"/>
    <w:rsid w:val="005A12F7"/>
    <w:rsid w:val="005A1B30"/>
    <w:rsid w:val="005B1A32"/>
    <w:rsid w:val="005C0469"/>
    <w:rsid w:val="005C6116"/>
    <w:rsid w:val="005C77BB"/>
    <w:rsid w:val="005D0C2D"/>
    <w:rsid w:val="005D17CF"/>
    <w:rsid w:val="005D23D4"/>
    <w:rsid w:val="005D5AAB"/>
    <w:rsid w:val="005D6352"/>
    <w:rsid w:val="005D6E12"/>
    <w:rsid w:val="005E0ED8"/>
    <w:rsid w:val="005E6ABD"/>
    <w:rsid w:val="005F41FA"/>
    <w:rsid w:val="00600AE4"/>
    <w:rsid w:val="0060305B"/>
    <w:rsid w:val="00603444"/>
    <w:rsid w:val="006054AA"/>
    <w:rsid w:val="00610146"/>
    <w:rsid w:val="0062054D"/>
    <w:rsid w:val="006334BF"/>
    <w:rsid w:val="006336F9"/>
    <w:rsid w:val="00635A54"/>
    <w:rsid w:val="00646941"/>
    <w:rsid w:val="00661A62"/>
    <w:rsid w:val="006731D9"/>
    <w:rsid w:val="006822BC"/>
    <w:rsid w:val="006965BC"/>
    <w:rsid w:val="006A60AA"/>
    <w:rsid w:val="006B034F"/>
    <w:rsid w:val="006B5117"/>
    <w:rsid w:val="006D3114"/>
    <w:rsid w:val="006E0CFA"/>
    <w:rsid w:val="006E6205"/>
    <w:rsid w:val="006F701A"/>
    <w:rsid w:val="00701800"/>
    <w:rsid w:val="00725708"/>
    <w:rsid w:val="00740A47"/>
    <w:rsid w:val="00746ABD"/>
    <w:rsid w:val="00767A3C"/>
    <w:rsid w:val="0077418F"/>
    <w:rsid w:val="00775C44"/>
    <w:rsid w:val="007924CE"/>
    <w:rsid w:val="00795AFA"/>
    <w:rsid w:val="007A3D9B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27E70"/>
    <w:rsid w:val="00830B70"/>
    <w:rsid w:val="00840749"/>
    <w:rsid w:val="00873898"/>
    <w:rsid w:val="0087452F"/>
    <w:rsid w:val="00875528"/>
    <w:rsid w:val="00884686"/>
    <w:rsid w:val="008A26A0"/>
    <w:rsid w:val="008A332F"/>
    <w:rsid w:val="008A52F6"/>
    <w:rsid w:val="008C4BCD"/>
    <w:rsid w:val="008C6721"/>
    <w:rsid w:val="008D3826"/>
    <w:rsid w:val="008E347A"/>
    <w:rsid w:val="008F2D9B"/>
    <w:rsid w:val="00907F6D"/>
    <w:rsid w:val="00911190"/>
    <w:rsid w:val="00911994"/>
    <w:rsid w:val="0091332C"/>
    <w:rsid w:val="009140A3"/>
    <w:rsid w:val="00923D79"/>
    <w:rsid w:val="009256F2"/>
    <w:rsid w:val="00933BEC"/>
    <w:rsid w:val="00936729"/>
    <w:rsid w:val="0095183B"/>
    <w:rsid w:val="00952126"/>
    <w:rsid w:val="00952617"/>
    <w:rsid w:val="00960A26"/>
    <w:rsid w:val="00965078"/>
    <w:rsid w:val="009663A6"/>
    <w:rsid w:val="00971A40"/>
    <w:rsid w:val="00976434"/>
    <w:rsid w:val="00992EA3"/>
    <w:rsid w:val="00993725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0155"/>
    <w:rsid w:val="00A11788"/>
    <w:rsid w:val="00A30847"/>
    <w:rsid w:val="00A36AE2"/>
    <w:rsid w:val="00A43E49"/>
    <w:rsid w:val="00A44EA2"/>
    <w:rsid w:val="00A462CD"/>
    <w:rsid w:val="00A56D63"/>
    <w:rsid w:val="00A61AEF"/>
    <w:rsid w:val="00A670F4"/>
    <w:rsid w:val="00A67685"/>
    <w:rsid w:val="00A728AE"/>
    <w:rsid w:val="00A804AE"/>
    <w:rsid w:val="00A86449"/>
    <w:rsid w:val="00A87C1C"/>
    <w:rsid w:val="00AA4CAB"/>
    <w:rsid w:val="00AA51AD"/>
    <w:rsid w:val="00AB2E01"/>
    <w:rsid w:val="00AC798A"/>
    <w:rsid w:val="00AC7E26"/>
    <w:rsid w:val="00AD0588"/>
    <w:rsid w:val="00AD45BB"/>
    <w:rsid w:val="00AE1643"/>
    <w:rsid w:val="00AE3A6C"/>
    <w:rsid w:val="00AF09B8"/>
    <w:rsid w:val="00AF567D"/>
    <w:rsid w:val="00B020BC"/>
    <w:rsid w:val="00B17709"/>
    <w:rsid w:val="00B41415"/>
    <w:rsid w:val="00B440C3"/>
    <w:rsid w:val="00B50560"/>
    <w:rsid w:val="00B64B3C"/>
    <w:rsid w:val="00B66A6A"/>
    <w:rsid w:val="00B673C6"/>
    <w:rsid w:val="00B74859"/>
    <w:rsid w:val="00B8098D"/>
    <w:rsid w:val="00B87D3D"/>
    <w:rsid w:val="00B93A68"/>
    <w:rsid w:val="00BA481C"/>
    <w:rsid w:val="00BB059E"/>
    <w:rsid w:val="00BB0DFB"/>
    <w:rsid w:val="00BB2420"/>
    <w:rsid w:val="00BB5ACE"/>
    <w:rsid w:val="00BC1BD2"/>
    <w:rsid w:val="00BC6BE4"/>
    <w:rsid w:val="00BE47CD"/>
    <w:rsid w:val="00BE5BF9"/>
    <w:rsid w:val="00C07ED9"/>
    <w:rsid w:val="00C1106C"/>
    <w:rsid w:val="00C26361"/>
    <w:rsid w:val="00C302F1"/>
    <w:rsid w:val="00C42AEA"/>
    <w:rsid w:val="00C57985"/>
    <w:rsid w:val="00C6751B"/>
    <w:rsid w:val="00C73DB0"/>
    <w:rsid w:val="00C769A0"/>
    <w:rsid w:val="00CA516B"/>
    <w:rsid w:val="00CA5A2C"/>
    <w:rsid w:val="00CC7E21"/>
    <w:rsid w:val="00CD227D"/>
    <w:rsid w:val="00CE0935"/>
    <w:rsid w:val="00CE74F9"/>
    <w:rsid w:val="00CE7777"/>
    <w:rsid w:val="00CF2E64"/>
    <w:rsid w:val="00CF7B43"/>
    <w:rsid w:val="00D23F74"/>
    <w:rsid w:val="00D25CFE"/>
    <w:rsid w:val="00D30DAC"/>
    <w:rsid w:val="00D37B0A"/>
    <w:rsid w:val="00D44964"/>
    <w:rsid w:val="00D4607F"/>
    <w:rsid w:val="00D57025"/>
    <w:rsid w:val="00D57765"/>
    <w:rsid w:val="00D61C0D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D4ACF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349C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3151"/>
    <w:rsid w:val="00EB3EE9"/>
    <w:rsid w:val="00EC2AFC"/>
    <w:rsid w:val="00F138F7"/>
    <w:rsid w:val="00F2008A"/>
    <w:rsid w:val="00F21D9E"/>
    <w:rsid w:val="00F25348"/>
    <w:rsid w:val="00F45506"/>
    <w:rsid w:val="00F60062"/>
    <w:rsid w:val="00F613CC"/>
    <w:rsid w:val="00F65EB1"/>
    <w:rsid w:val="00F76777"/>
    <w:rsid w:val="00F81465"/>
    <w:rsid w:val="00F83F2F"/>
    <w:rsid w:val="00F83F5B"/>
    <w:rsid w:val="00F86555"/>
    <w:rsid w:val="00FB00A8"/>
    <w:rsid w:val="00FB0246"/>
    <w:rsid w:val="00FB4FF7"/>
    <w:rsid w:val="00FC3B03"/>
    <w:rsid w:val="00FD5502"/>
    <w:rsid w:val="00FE2FC2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FB024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FB02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akochanowska@ufg.pl" TargetMode="Externa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parafian@ufg.pl" TargetMode="Externa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yperlink" Target="mailto:rkusyk@ufg.pl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bb20e14d-be6a-46e8-ba22-12335b2c5146" origin="userSelected">
  <element uid="43bb6f90-9fd1-4897-ac60-32a10e88c35a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1DA24-5CF1-4A7D-90E4-1377C4AE2E7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2A2D903-883A-4547-ACFC-FABFCC483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2389</Words>
  <Characters>14334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#[Ogólne]#</cp:keywords>
  <cp:lastModifiedBy/>
  <cp:revision>1</cp:revision>
  <dcterms:created xsi:type="dcterms:W3CDTF">2018-11-09T06:03:00Z</dcterms:created>
  <dcterms:modified xsi:type="dcterms:W3CDTF">2018-11-09T11:59:00Z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bcfe3f4a-a416-4be2-b588-9f816c81927d</vt:lpwstr>
  </property>
  <property fmtid="{D5CDD505-2E9C-101B-9397-08002B2CF9AE}" pid="3" name="bjSaver">
    <vt:lpwstr>p/4QzZD7JG43PXbA1/1HpCtWvovB1RNC</vt:lpwstr>
  </property>
  <property fmtid="{D5CDD505-2E9C-101B-9397-08002B2CF9AE}" pid="4" name="bjDocumentSecurityLabel">
    <vt:lpwstr>[ Klasyfikacja: [Ogólne]]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policy="bb20e14d-be6a-46e8-ba22-12335b2c5146" origin="userSelected" xmlns="http://www.boldonj</vt:lpwstr>
  </property>
  <property fmtid="{D5CDD505-2E9C-101B-9397-08002B2CF9AE}" pid="6" name="bjDocumentLabelXML-0">
    <vt:lpwstr>ames.com/2008/01/sie/internal/label"&gt;&lt;element uid="43bb6f90-9fd1-4897-ac60-32a10e88c35a" value="" /&gt;&lt;/sisl&gt;</vt:lpwstr>
  </property>
</Properties>
</file>